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3EA97318"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sidRPr="00FB4547">
        <w:rPr>
          <w:rFonts w:ascii="Arial" w:eastAsia="SimSun" w:hAnsi="Arial" w:cs="Times New Roman"/>
          <w:b/>
          <w:sz w:val="24"/>
          <w:szCs w:val="20"/>
          <w:lang w:val="en-GB"/>
        </w:rPr>
        <w:t>WG4 Meeting#</w:t>
      </w:r>
      <w:r w:rsidR="00FB4547" w:rsidRPr="00FB4547">
        <w:rPr>
          <w:rFonts w:ascii="Arial" w:eastAsia="SimSun" w:hAnsi="Arial" w:cs="Times New Roman"/>
          <w:b/>
          <w:sz w:val="24"/>
          <w:szCs w:val="20"/>
          <w:lang w:val="en-GB"/>
        </w:rPr>
        <w:t>101</w:t>
      </w:r>
      <w:r w:rsidR="006D4FEB">
        <w:rPr>
          <w:rFonts w:ascii="Arial" w:eastAsia="SimSun" w:hAnsi="Arial" w:cs="Times New Roman"/>
          <w:b/>
          <w:sz w:val="24"/>
          <w:szCs w:val="20"/>
          <w:lang w:val="en-GB"/>
        </w:rPr>
        <w:t>bis</w:t>
      </w:r>
      <w:r w:rsidR="00FB4547" w:rsidRPr="00FB4547">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FB4547">
        <w:rPr>
          <w:rFonts w:ascii="Arial" w:eastAsia="SimSun" w:hAnsi="Arial" w:cs="Times New Roman" w:hint="eastAsia"/>
          <w:b/>
          <w:sz w:val="24"/>
          <w:szCs w:val="20"/>
          <w:lang w:val="en-GB" w:eastAsia="ja-JP"/>
        </w:rPr>
        <w:t>R</w:t>
      </w:r>
      <w:r w:rsidRPr="00FB4547">
        <w:rPr>
          <w:rFonts w:ascii="Arial" w:eastAsia="SimSun" w:hAnsi="Arial" w:cs="Times New Roman"/>
          <w:b/>
          <w:sz w:val="24"/>
          <w:szCs w:val="20"/>
          <w:lang w:val="en-GB" w:eastAsia="ja-JP"/>
        </w:rPr>
        <w:t>4</w:t>
      </w:r>
      <w:r w:rsidRPr="00FB4547">
        <w:rPr>
          <w:rFonts w:ascii="Arial" w:eastAsia="SimSun" w:hAnsi="Arial" w:cs="Times New Roman" w:hint="eastAsia"/>
          <w:b/>
          <w:sz w:val="24"/>
          <w:szCs w:val="20"/>
          <w:lang w:val="en-GB" w:eastAsia="ja-JP"/>
        </w:rPr>
        <w:t>-</w:t>
      </w:r>
      <w:r w:rsidR="00FB4547" w:rsidRPr="00FB4547">
        <w:rPr>
          <w:rFonts w:ascii="Arial" w:eastAsia="SimSun" w:hAnsi="Arial" w:cs="Times New Roman"/>
          <w:b/>
          <w:bCs/>
          <w:sz w:val="24"/>
          <w:szCs w:val="20"/>
          <w:lang w:val="en-GB" w:eastAsia="ja-JP"/>
        </w:rPr>
        <w:t>2</w:t>
      </w:r>
      <w:r w:rsidR="00CB46D7">
        <w:rPr>
          <w:rFonts w:ascii="Arial" w:eastAsia="SimSun" w:hAnsi="Arial" w:cs="Times New Roman"/>
          <w:b/>
          <w:bCs/>
          <w:sz w:val="24"/>
          <w:szCs w:val="20"/>
          <w:lang w:val="en-GB" w:eastAsia="ja-JP"/>
        </w:rPr>
        <w:t>201445</w:t>
      </w:r>
    </w:p>
    <w:p w14:paraId="3DEDC117" w14:textId="6C6013B6" w:rsidR="00841BCD" w:rsidRPr="00841BCD" w:rsidRDefault="00FB454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FB4547">
        <w:rPr>
          <w:rFonts w:ascii="Arial" w:eastAsia="SimSun" w:hAnsi="Arial" w:cs="Times New Roman"/>
          <w:b/>
          <w:sz w:val="24"/>
          <w:szCs w:val="20"/>
          <w:lang w:val="en-GB"/>
        </w:rPr>
        <w:t>Electronic Meeting</w:t>
      </w:r>
      <w:r w:rsidR="00176671" w:rsidRPr="00FB4547">
        <w:rPr>
          <w:rFonts w:ascii="Arial" w:eastAsia="SimSun" w:hAnsi="Arial" w:cs="Times New Roman"/>
          <w:b/>
          <w:sz w:val="24"/>
          <w:szCs w:val="20"/>
          <w:lang w:val="en-GB"/>
        </w:rPr>
        <w:t xml:space="preserve">, </w:t>
      </w:r>
      <w:r w:rsidRPr="00FB4547">
        <w:rPr>
          <w:rFonts w:ascii="Arial" w:eastAsia="SimSun" w:hAnsi="Arial" w:cs="Times New Roman"/>
          <w:b/>
          <w:sz w:val="24"/>
          <w:szCs w:val="20"/>
          <w:lang w:val="en-GB"/>
        </w:rPr>
        <w:t>1</w:t>
      </w:r>
      <w:r w:rsidR="006D4FEB">
        <w:rPr>
          <w:rFonts w:ascii="Arial" w:eastAsia="SimSun" w:hAnsi="Arial" w:cs="Times New Roman"/>
          <w:b/>
          <w:sz w:val="24"/>
          <w:szCs w:val="20"/>
          <w:lang w:val="en-GB"/>
        </w:rPr>
        <w:t>7</w:t>
      </w:r>
      <w:r w:rsidRPr="00FB4547">
        <w:rPr>
          <w:rFonts w:ascii="Arial" w:eastAsia="SimSun" w:hAnsi="Arial" w:cs="Times New Roman"/>
          <w:b/>
          <w:sz w:val="24"/>
          <w:szCs w:val="20"/>
          <w:lang w:val="en-GB"/>
        </w:rPr>
        <w:t xml:space="preserve"> – 2</w:t>
      </w:r>
      <w:r w:rsidR="006D4FEB">
        <w:rPr>
          <w:rFonts w:ascii="Arial" w:eastAsia="SimSun" w:hAnsi="Arial" w:cs="Times New Roman"/>
          <w:b/>
          <w:sz w:val="24"/>
          <w:szCs w:val="20"/>
          <w:lang w:val="en-GB"/>
        </w:rPr>
        <w:t>5</w:t>
      </w:r>
      <w:r w:rsidRPr="00FB4547">
        <w:rPr>
          <w:rFonts w:ascii="Arial" w:eastAsia="SimSun" w:hAnsi="Arial" w:cs="Times New Roman"/>
          <w:b/>
          <w:sz w:val="24"/>
          <w:szCs w:val="20"/>
          <w:lang w:val="en-GB"/>
        </w:rPr>
        <w:t xml:space="preserve"> </w:t>
      </w:r>
      <w:r w:rsidR="006D4FEB">
        <w:rPr>
          <w:rFonts w:ascii="Arial" w:eastAsia="SimSun" w:hAnsi="Arial" w:cs="Times New Roman"/>
          <w:b/>
          <w:sz w:val="24"/>
          <w:szCs w:val="20"/>
          <w:lang w:val="en-GB"/>
        </w:rPr>
        <w:t>January</w:t>
      </w:r>
      <w:r>
        <w:rPr>
          <w:rFonts w:ascii="Arial" w:eastAsia="SimSun" w:hAnsi="Arial" w:cs="Times New Roman"/>
          <w:b/>
          <w:sz w:val="24"/>
          <w:szCs w:val="20"/>
          <w:lang w:val="en-GB"/>
        </w:rPr>
        <w:t xml:space="preserve"> 202</w:t>
      </w:r>
      <w:r w:rsidR="006D4FEB">
        <w:rPr>
          <w:rFonts w:ascii="Arial" w:eastAsia="SimSun" w:hAnsi="Arial" w:cs="Times New Roman"/>
          <w:b/>
          <w:sz w:val="24"/>
          <w:szCs w:val="20"/>
          <w:lang w:val="en-GB"/>
        </w:rPr>
        <w:t>2</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C735620"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8608EE">
        <w:rPr>
          <w:rFonts w:ascii="Arial" w:eastAsia="Calibri" w:hAnsi="Arial" w:cs="Arial"/>
          <w:b/>
          <w:bCs/>
          <w:sz w:val="24"/>
          <w:lang w:val="en-GB"/>
        </w:rPr>
        <w:t>On timing advance control</w:t>
      </w:r>
      <w:r w:rsidRPr="00841BCD" w:rsidDel="000A742C">
        <w:rPr>
          <w:rFonts w:ascii="Arial" w:eastAsia="Calibri" w:hAnsi="Arial" w:cs="Arial"/>
          <w:b/>
          <w:bCs/>
          <w:sz w:val="24"/>
          <w:lang w:val="en-GB"/>
        </w:rPr>
        <w:t xml:space="preserve"> </w:t>
      </w:r>
    </w:p>
    <w:p w14:paraId="53921647" w14:textId="57C0D168"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DC3E70">
        <w:rPr>
          <w:rFonts w:ascii="Arial" w:eastAsia="MS Mincho" w:hAnsi="Arial" w:cs="Arial"/>
          <w:b/>
          <w:bCs/>
          <w:sz w:val="24"/>
          <w:szCs w:val="20"/>
          <w:lang w:val="en-GB"/>
        </w:rPr>
        <w:t>6</w:t>
      </w:r>
      <w:r w:rsidRPr="001E0080">
        <w:rPr>
          <w:rFonts w:ascii="Arial" w:eastAsia="MS Mincho" w:hAnsi="Arial" w:cs="Arial"/>
          <w:b/>
          <w:bCs/>
          <w:sz w:val="24"/>
          <w:szCs w:val="20"/>
          <w:lang w:val="en-GB"/>
        </w:rPr>
        <w:t>.</w:t>
      </w:r>
      <w:r w:rsidR="008C040E" w:rsidRPr="001E0080">
        <w:rPr>
          <w:rFonts w:ascii="Arial" w:eastAsia="MS Mincho" w:hAnsi="Arial" w:cs="Arial"/>
          <w:b/>
          <w:bCs/>
          <w:sz w:val="24"/>
          <w:szCs w:val="20"/>
          <w:lang w:val="en-GB"/>
        </w:rPr>
        <w:t>1</w:t>
      </w:r>
      <w:r w:rsidR="001D46C0" w:rsidRPr="001E0080">
        <w:rPr>
          <w:rFonts w:ascii="Arial" w:eastAsia="MS Mincho" w:hAnsi="Arial" w:cs="Arial"/>
          <w:b/>
          <w:bCs/>
          <w:sz w:val="24"/>
          <w:szCs w:val="20"/>
          <w:lang w:val="en-GB"/>
        </w:rPr>
        <w:t>3</w:t>
      </w:r>
      <w:r w:rsidRPr="001E0080">
        <w:rPr>
          <w:rFonts w:ascii="Arial" w:eastAsia="MS Mincho" w:hAnsi="Arial" w:cs="Arial"/>
          <w:b/>
          <w:bCs/>
          <w:sz w:val="24"/>
          <w:szCs w:val="20"/>
          <w:lang w:val="en-GB"/>
        </w:rPr>
        <w:t>.</w:t>
      </w:r>
      <w:r w:rsidR="001D46C0" w:rsidRPr="001E0080">
        <w:rPr>
          <w:rFonts w:ascii="Arial" w:eastAsia="MS Mincho" w:hAnsi="Arial" w:cs="Arial"/>
          <w:b/>
          <w:bCs/>
          <w:sz w:val="24"/>
          <w:szCs w:val="20"/>
          <w:lang w:val="en-GB"/>
        </w:rPr>
        <w:t>5.</w:t>
      </w:r>
      <w:r w:rsidR="00DC3E70">
        <w:rPr>
          <w:rFonts w:ascii="Arial" w:eastAsia="MS Mincho" w:hAnsi="Arial" w:cs="Arial"/>
          <w:b/>
          <w:bCs/>
          <w:sz w:val="24"/>
          <w:szCs w:val="20"/>
          <w:lang w:val="en-GB"/>
        </w:rPr>
        <w:t>4</w:t>
      </w:r>
    </w:p>
    <w:p w14:paraId="266D763D" w14:textId="4FC8AF4E"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002204">
        <w:rPr>
          <w:rFonts w:ascii="Arial" w:eastAsia="Calibri" w:hAnsi="Arial" w:cs="Arial"/>
          <w:b/>
          <w:bCs/>
          <w:sz w:val="24"/>
          <w:lang w:val="en-GB"/>
        </w:rPr>
        <w:t xml:space="preserve">Discussion </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DF65401" w14:textId="77777777" w:rsidR="00E770ED" w:rsidRDefault="00E770ED" w:rsidP="00E770ED">
      <w:pPr>
        <w:jc w:val="both"/>
        <w:rPr>
          <w:rFonts w:eastAsia="Calibri" w:cs="Arial"/>
        </w:rPr>
      </w:pPr>
      <w:r w:rsidRPr="068312CA">
        <w:rPr>
          <w:rFonts w:cs="Times New Roman"/>
          <w:color w:val="000000" w:themeColor="text1"/>
        </w:rPr>
        <w:t xml:space="preserve">During RAN1#106-e meeting, the </w:t>
      </w:r>
      <w:r w:rsidRPr="415EF471">
        <w:rPr>
          <w:rFonts w:eastAsia="Times New Roman" w:cs="Times New Roman"/>
        </w:rPr>
        <w:t xml:space="preserve">RAN1 group discussed the issue of open and closed loop combination of TA control and in particular solutions </w:t>
      </w:r>
      <w:r w:rsidRPr="6FFC695B">
        <w:rPr>
          <w:rFonts w:eastAsia="Times New Roman" w:cs="Times New Roman"/>
        </w:rPr>
        <w:t>to avoid the TA jump caused by double correction</w:t>
      </w:r>
      <w:r w:rsidRPr="415EF471">
        <w:rPr>
          <w:rFonts w:eastAsia="Times New Roman" w:cs="Times New Roman"/>
        </w:rPr>
        <w:t xml:space="preserve"> of closed loop and opened loop TA component. To this end, different solutions proposed by the companies were discussed but no consensus could be reached on which solution to adopt. It was acknowledged that the problem due to the new combination of </w:t>
      </w:r>
      <w:r w:rsidRPr="55438B94">
        <w:rPr>
          <w:rFonts w:eastAsia="Times New Roman" w:cs="Times New Roman"/>
        </w:rPr>
        <w:t>open</w:t>
      </w:r>
      <w:r w:rsidRPr="415EF471">
        <w:rPr>
          <w:rFonts w:eastAsia="Times New Roman" w:cs="Times New Roman"/>
        </w:rPr>
        <w:t xml:space="preserve"> and closed loop TA control in NTN is not solved yet.</w:t>
      </w:r>
    </w:p>
    <w:p w14:paraId="3E016C60" w14:textId="344B9320" w:rsidR="00E770ED" w:rsidRDefault="00E770ED" w:rsidP="00E770ED">
      <w:pPr>
        <w:rPr>
          <w:rFonts w:eastAsia="Calibri" w:cs="Arial"/>
          <w:color w:val="000000" w:themeColor="text1"/>
          <w:szCs w:val="20"/>
        </w:rPr>
      </w:pPr>
      <w:r w:rsidRPr="068312CA">
        <w:rPr>
          <w:rFonts w:eastAsia="Calibri" w:cs="Arial"/>
          <w:color w:val="000000" w:themeColor="text1"/>
          <w:szCs w:val="20"/>
        </w:rPr>
        <w:t>Moreover, a</w:t>
      </w:r>
      <w:r w:rsidRPr="068312CA">
        <w:rPr>
          <w:rFonts w:eastAsia="Times New Roman" w:cs="Times New Roman"/>
          <w:szCs w:val="20"/>
        </w:rPr>
        <w:t xml:space="preserve">n LS to RAN4 on the combination of open and closed loop TA control in NTN </w:t>
      </w:r>
      <w:r w:rsidR="00CF7891">
        <w:rPr>
          <w:rFonts w:eastAsia="Times New Roman" w:cs="Times New Roman"/>
          <w:szCs w:val="20"/>
        </w:rPr>
        <w:t>[1]</w:t>
      </w:r>
      <w:r w:rsidRPr="068312CA">
        <w:rPr>
          <w:rFonts w:eastAsia="Times New Roman" w:cs="Times New Roman"/>
          <w:szCs w:val="20"/>
        </w:rPr>
        <w:t xml:space="preserve"> was sent with the following main question:</w:t>
      </w:r>
    </w:p>
    <w:p w14:paraId="57A779B0" w14:textId="77777777" w:rsidR="00E770ED" w:rsidRPr="00436F5A" w:rsidRDefault="00E770ED" w:rsidP="00436F5A">
      <w:pPr>
        <w:pBdr>
          <w:top w:val="single" w:sz="4" w:space="1" w:color="auto"/>
          <w:left w:val="single" w:sz="4" w:space="4" w:color="auto"/>
          <w:bottom w:val="single" w:sz="4" w:space="1" w:color="auto"/>
          <w:right w:val="single" w:sz="4" w:space="4" w:color="auto"/>
        </w:pBdr>
        <w:rPr>
          <w:i/>
          <w:iCs/>
        </w:rPr>
      </w:pPr>
      <w:r w:rsidRPr="00436F5A">
        <w:rPr>
          <w:rFonts w:eastAsia="Times New Roman" w:cs="Times New Roman"/>
          <w:i/>
          <w:iCs/>
          <w:szCs w:val="20"/>
        </w:rPr>
        <w:t>Question 1: Considering the new open-loop TA control for NTN, will the requirement of gradual timing adjustment as defined in R4-2115347 apply and, if applies, what is the reference timing in the requirement?</w:t>
      </w:r>
    </w:p>
    <w:p w14:paraId="4EF43478" w14:textId="13F1E4CA" w:rsidR="00E770ED" w:rsidRDefault="00E770ED" w:rsidP="00E770ED">
      <w:pPr>
        <w:spacing w:after="120"/>
        <w:jc w:val="both"/>
        <w:rPr>
          <w:rFonts w:eastAsia="Times New Roman" w:cs="Times New Roman"/>
        </w:rPr>
      </w:pPr>
      <w:r w:rsidRPr="40D0369E">
        <w:rPr>
          <w:rFonts w:eastAsia="Times New Roman" w:cs="Times New Roman"/>
        </w:rPr>
        <w:t xml:space="preserve">The RAN4 reply to the LS was provided in </w:t>
      </w:r>
      <w:r w:rsidR="00A95EB4">
        <w:rPr>
          <w:rFonts w:eastAsia="Times New Roman" w:cs="Times New Roman"/>
        </w:rPr>
        <w:t>[</w:t>
      </w:r>
      <w:r w:rsidR="00CF7891">
        <w:rPr>
          <w:rFonts w:eastAsia="Times New Roman" w:cs="Times New Roman"/>
        </w:rPr>
        <w:t>2</w:t>
      </w:r>
      <w:r w:rsidR="00A95EB4">
        <w:rPr>
          <w:rFonts w:eastAsia="Times New Roman" w:cs="Times New Roman"/>
        </w:rPr>
        <w:t>]</w:t>
      </w:r>
      <w:r w:rsidRPr="40D0369E">
        <w:rPr>
          <w:rFonts w:eastAsia="Times New Roman" w:cs="Times New Roman"/>
        </w:rPr>
        <w:t xml:space="preserve">, where RAN4 informed about </w:t>
      </w:r>
      <w:r w:rsidRPr="3A3C474E">
        <w:rPr>
          <w:rFonts w:eastAsia="Times New Roman" w:cs="Times New Roman"/>
        </w:rPr>
        <w:t>the consensus of RAN4 group that “double-correction” issue should be verified by RAN4 requirements and that RAN4 has reached an agreement that it defines a requirement to ensure that the impact on NTN UE UL timing accuracy due to “double-correction” issue is properly addressed</w:t>
      </w:r>
      <w:r w:rsidRPr="40D0369E">
        <w:rPr>
          <w:rFonts w:eastAsia="Times New Roman" w:cs="Times New Roman"/>
        </w:rPr>
        <w:t xml:space="preserve">. Two alternative options were proposed for further discussion on how to define the UE requirements for </w:t>
      </w:r>
      <w:r w:rsidRPr="6B64AB73">
        <w:rPr>
          <w:rFonts w:eastAsia="Times New Roman" w:cs="Times New Roman"/>
        </w:rPr>
        <w:t>NTN</w:t>
      </w:r>
      <w:r w:rsidRPr="40D0369E">
        <w:rPr>
          <w:rFonts w:eastAsia="Times New Roman" w:cs="Times New Roman"/>
        </w:rPr>
        <w:t>.</w:t>
      </w:r>
    </w:p>
    <w:p w14:paraId="098DD024" w14:textId="7265C914" w:rsidR="00E770ED" w:rsidRDefault="00E770ED" w:rsidP="00E770ED">
      <w:pPr>
        <w:spacing w:after="120"/>
        <w:jc w:val="both"/>
        <w:rPr>
          <w:rFonts w:eastAsia="Times New Roman" w:cs="Times New Roman"/>
        </w:rPr>
      </w:pPr>
      <w:r w:rsidRPr="3A3C474E">
        <w:rPr>
          <w:rFonts w:eastAsia="Calibri" w:cs="Arial"/>
          <w:color w:val="000000" w:themeColor="text1"/>
        </w:rPr>
        <w:t xml:space="preserve">Moreover, in a further LS reply by RAN4 </w:t>
      </w:r>
      <w:r w:rsidR="00C45D7A">
        <w:rPr>
          <w:rFonts w:eastAsia="Calibri" w:cs="Arial"/>
          <w:color w:val="000000" w:themeColor="text1"/>
        </w:rPr>
        <w:t>[</w:t>
      </w:r>
      <w:r w:rsidR="00CF7891">
        <w:rPr>
          <w:rFonts w:eastAsia="Calibri" w:cs="Arial"/>
          <w:color w:val="000000" w:themeColor="text1"/>
        </w:rPr>
        <w:t>3</w:t>
      </w:r>
      <w:r w:rsidR="00C45D7A">
        <w:rPr>
          <w:rFonts w:eastAsia="Calibri" w:cs="Arial"/>
          <w:color w:val="000000" w:themeColor="text1"/>
        </w:rPr>
        <w:t>]</w:t>
      </w:r>
      <w:r w:rsidRPr="3A3C474E">
        <w:rPr>
          <w:rFonts w:eastAsia="Calibri" w:cs="Arial"/>
          <w:color w:val="000000" w:themeColor="text1"/>
        </w:rPr>
        <w:t xml:space="preserve">, as response to the LS </w:t>
      </w:r>
      <w:r w:rsidR="00CF7891">
        <w:rPr>
          <w:rFonts w:eastAsia="Times New Roman" w:cs="Times New Roman"/>
        </w:rPr>
        <w:t>[4]</w:t>
      </w:r>
      <w:r w:rsidRPr="3A3C474E">
        <w:rPr>
          <w:rFonts w:eastAsia="Times New Roman" w:cs="Times New Roman"/>
        </w:rPr>
        <w:t xml:space="preserve"> previously sent </w:t>
      </w:r>
      <w:r w:rsidRPr="6B64AB73">
        <w:rPr>
          <w:rFonts w:eastAsia="Times New Roman" w:cs="Times New Roman"/>
        </w:rPr>
        <w:t>from</w:t>
      </w:r>
      <w:r w:rsidRPr="3A3C474E">
        <w:rPr>
          <w:rFonts w:eastAsia="Times New Roman" w:cs="Times New Roman"/>
        </w:rPr>
        <w:t xml:space="preserve"> RAN1</w:t>
      </w:r>
      <w:r w:rsidRPr="6B64AB73">
        <w:rPr>
          <w:rFonts w:eastAsia="Times New Roman" w:cs="Times New Roman"/>
        </w:rPr>
        <w:t xml:space="preserve"> to RAN4</w:t>
      </w:r>
      <w:r w:rsidRPr="3A3C474E">
        <w:rPr>
          <w:rFonts w:eastAsia="Times New Roman" w:cs="Times New Roman"/>
        </w:rPr>
        <w:t>, the RAN4 group provided further information on UE transmit timing error requirements for both initial access and RRC_CONNECTED state.</w:t>
      </w:r>
    </w:p>
    <w:p w14:paraId="022A6CE7" w14:textId="77777777" w:rsidR="00E770ED" w:rsidRDefault="00E770ED" w:rsidP="00E770ED">
      <w:pPr>
        <w:jc w:val="both"/>
        <w:rPr>
          <w:rFonts w:eastAsia="Times New Roman" w:cs="Times New Roman"/>
        </w:rPr>
      </w:pPr>
      <w:r w:rsidRPr="378AD699">
        <w:rPr>
          <w:rFonts w:eastAsia="Calibri" w:cs="Arial"/>
          <w:color w:val="000000" w:themeColor="text1"/>
        </w:rPr>
        <w:t xml:space="preserve">During </w:t>
      </w:r>
      <w:r w:rsidRPr="068312CA">
        <w:rPr>
          <w:rFonts w:cs="Times New Roman"/>
          <w:color w:val="000000" w:themeColor="text1"/>
        </w:rPr>
        <w:t xml:space="preserve">RAN1#107-e meeting, the RAN1 group </w:t>
      </w:r>
      <w:r w:rsidRPr="378AD699">
        <w:rPr>
          <w:rFonts w:cs="Times New Roman"/>
          <w:color w:val="000000" w:themeColor="text1"/>
        </w:rPr>
        <w:t>processed all the valuable</w:t>
      </w:r>
      <w:r w:rsidRPr="068312CA">
        <w:rPr>
          <w:rFonts w:cs="Times New Roman"/>
          <w:color w:val="000000" w:themeColor="text1"/>
        </w:rPr>
        <w:t xml:space="preserve"> information received so far from RAN4, as well as </w:t>
      </w:r>
      <w:r w:rsidRPr="2CCA625A">
        <w:rPr>
          <w:rFonts w:cs="Times New Roman"/>
          <w:color w:val="000000" w:themeColor="text1"/>
        </w:rPr>
        <w:t xml:space="preserve">own </w:t>
      </w:r>
      <w:r w:rsidRPr="068312CA">
        <w:rPr>
          <w:rFonts w:cs="Times New Roman"/>
          <w:color w:val="000000" w:themeColor="text1"/>
        </w:rPr>
        <w:t>o</w:t>
      </w:r>
      <w:r w:rsidRPr="378AD699">
        <w:rPr>
          <w:rFonts w:eastAsia="Times New Roman" w:cs="Times New Roman"/>
        </w:rPr>
        <w:t>bservations and proposals related to the issue, which companies contributed to the meeting. The understanding of the RAN1 group has been that the RAN4 gradual timing adjustment requirements are yet to be defined, and meeting those has been so far left up to UE implementation.</w:t>
      </w:r>
    </w:p>
    <w:p w14:paraId="30A08035" w14:textId="77777777" w:rsidR="00E770ED" w:rsidRDefault="00E770ED" w:rsidP="00E770ED">
      <w:r w:rsidRPr="7BFF6769">
        <w:rPr>
          <w:rFonts w:eastAsia="Times New Roman" w:cs="Times New Roman"/>
        </w:rPr>
        <w:t xml:space="preserve">With the above in mind, and based on the </w:t>
      </w:r>
      <w:r w:rsidRPr="7BFF6769">
        <w:rPr>
          <w:rFonts w:eastAsia="Times New Roman" w:cs="Times New Roman"/>
          <w:lang w:val="en-GB"/>
        </w:rPr>
        <w:t>the views expressed during first round of email discussions,</w:t>
      </w:r>
      <w:r w:rsidRPr="7BFF6769">
        <w:rPr>
          <w:rFonts w:eastAsia="Times New Roman" w:cs="Times New Roman"/>
        </w:rPr>
        <w:t xml:space="preserve"> following </w:t>
      </w:r>
      <w:r w:rsidRPr="7BFF6769">
        <w:rPr>
          <w:rFonts w:eastAsia="Times New Roman" w:cs="Times New Roman"/>
          <w:lang w:val="en-GB"/>
        </w:rPr>
        <w:t xml:space="preserve">Updated Proposal 6 was </w:t>
      </w:r>
      <w:r w:rsidRPr="586461D9">
        <w:rPr>
          <w:rFonts w:eastAsia="Times New Roman" w:cs="Times New Roman"/>
          <w:lang w:val="en-GB"/>
        </w:rPr>
        <w:t>considered for discussion</w:t>
      </w:r>
      <w:r w:rsidRPr="7BFF6769">
        <w:rPr>
          <w:rFonts w:eastAsia="Times New Roman" w:cs="Times New Roman"/>
        </w:rPr>
        <w:t>:</w:t>
      </w:r>
    </w:p>
    <w:p w14:paraId="18634421" w14:textId="77777777" w:rsidR="00E770ED" w:rsidRDefault="00E770ED" w:rsidP="00E770ED">
      <w:r w:rsidRPr="00436F5A">
        <w:rPr>
          <w:rFonts w:eastAsia="Times New Roman" w:cs="Times New Roman"/>
          <w:b/>
          <w:bCs/>
        </w:rPr>
        <w:t>Updated</w:t>
      </w:r>
      <w:r w:rsidRPr="00436F5A">
        <w:rPr>
          <w:rFonts w:eastAsia="Times New Roman" w:cs="Times New Roman"/>
          <w:b/>
        </w:rPr>
        <w:t xml:space="preserve"> Proposal 6:</w:t>
      </w:r>
    </w:p>
    <w:p w14:paraId="1097D532" w14:textId="1F2920ED" w:rsidR="7EA9DAAA" w:rsidRPr="00436F5A" w:rsidRDefault="7EA9DAAA" w:rsidP="1B2B27F3">
      <w:pPr>
        <w:ind w:right="-22"/>
        <w:rPr>
          <w:rFonts w:eastAsia="Calibri" w:cs="Arial"/>
          <w:b/>
          <w:bCs/>
          <w:color w:val="000000" w:themeColor="text1"/>
          <w:szCs w:val="20"/>
        </w:rPr>
      </w:pPr>
    </w:p>
    <w:p w14:paraId="0DE86594" w14:textId="77777777" w:rsidR="00C0097D" w:rsidRPr="00C0097D" w:rsidRDefault="00C0097D" w:rsidP="007E5602">
      <w:pPr>
        <w:pBdr>
          <w:top w:val="single" w:sz="4" w:space="1" w:color="auto"/>
          <w:left w:val="single" w:sz="4" w:space="4" w:color="auto"/>
          <w:bottom w:val="single" w:sz="4" w:space="1" w:color="auto"/>
          <w:right w:val="single" w:sz="4" w:space="4" w:color="auto"/>
        </w:pBdr>
        <w:ind w:right="-22"/>
        <w:rPr>
          <w:bCs/>
          <w:i/>
          <w:iCs/>
          <w:color w:val="000000" w:themeColor="text1"/>
        </w:rPr>
      </w:pPr>
      <w:r w:rsidRPr="00C0097D">
        <w:rPr>
          <w:b/>
          <w:bCs/>
          <w:i/>
          <w:iCs/>
          <w:color w:val="000000" w:themeColor="text1"/>
          <w:u w:val="single"/>
          <w:lang w:val="en-GB"/>
        </w:rPr>
        <w:t>Conclusion:</w:t>
      </w:r>
    </w:p>
    <w:p w14:paraId="278D904C" w14:textId="77777777" w:rsidR="00C0097D" w:rsidRPr="00C0097D" w:rsidRDefault="00C0097D" w:rsidP="007E5602">
      <w:pPr>
        <w:pBdr>
          <w:top w:val="single" w:sz="4" w:space="1" w:color="auto"/>
          <w:left w:val="single" w:sz="4" w:space="4" w:color="auto"/>
          <w:bottom w:val="single" w:sz="4" w:space="1" w:color="auto"/>
          <w:right w:val="single" w:sz="4" w:space="4" w:color="auto"/>
        </w:pBdr>
        <w:ind w:right="-22"/>
        <w:rPr>
          <w:bCs/>
          <w:i/>
          <w:iCs/>
          <w:color w:val="000000" w:themeColor="text1"/>
        </w:rPr>
      </w:pPr>
      <w:r w:rsidRPr="00C0097D">
        <w:rPr>
          <w:b/>
          <w:bCs/>
          <w:i/>
          <w:iCs/>
          <w:color w:val="000000" w:themeColor="text1"/>
          <w:lang w:val="en-GB"/>
        </w:rPr>
        <w:t>The solution to resolve the issue on combination of open and closed loop TA control is up to the UE implementation to meet the RAN4 gradual timing adjustment requirement.</w:t>
      </w:r>
    </w:p>
    <w:p w14:paraId="02F8D38B" w14:textId="7CE5698E" w:rsidR="0059759D" w:rsidRPr="007E5602" w:rsidRDefault="00C0097D" w:rsidP="007E5602">
      <w:pPr>
        <w:pBdr>
          <w:top w:val="single" w:sz="4" w:space="1" w:color="auto"/>
          <w:left w:val="single" w:sz="4" w:space="4" w:color="auto"/>
          <w:bottom w:val="single" w:sz="4" w:space="1" w:color="auto"/>
          <w:right w:val="single" w:sz="4" w:space="4" w:color="auto"/>
        </w:pBdr>
        <w:ind w:right="-22"/>
        <w:rPr>
          <w:bCs/>
          <w:i/>
          <w:iCs/>
          <w:color w:val="000000" w:themeColor="text1"/>
        </w:rPr>
      </w:pPr>
      <w:r w:rsidRPr="007E5602">
        <w:rPr>
          <w:bCs/>
          <w:i/>
          <w:iCs/>
          <w:color w:val="000000" w:themeColor="text1"/>
          <w:lang w:val="en-GB"/>
        </w:rPr>
        <w:t>Many companies were supportive of this conclusion. Few companies prefer not to conclude for now. The issue is within the hands of RAN4. RAN1 to come back on this issue during maintenance phase of release 17</w:t>
      </w:r>
    </w:p>
    <w:p w14:paraId="7E0B1C49" w14:textId="76D45B9C" w:rsidR="00991822" w:rsidRDefault="004A220A" w:rsidP="00841BCD">
      <w:pPr>
        <w:ind w:right="-22"/>
        <w:rPr>
          <w:bCs/>
          <w:color w:val="000000" w:themeColor="text1"/>
        </w:rPr>
      </w:pPr>
      <w:r>
        <w:rPr>
          <w:bCs/>
          <w:color w:val="000000" w:themeColor="text1"/>
        </w:rPr>
        <w:t xml:space="preserve">In this contribution we describe the problem of </w:t>
      </w:r>
      <w:r w:rsidR="00A80A47">
        <w:rPr>
          <w:bCs/>
          <w:color w:val="000000" w:themeColor="text1"/>
        </w:rPr>
        <w:t xml:space="preserve">the combination of </w:t>
      </w:r>
      <w:r w:rsidR="00D37703">
        <w:rPr>
          <w:bCs/>
          <w:color w:val="000000" w:themeColor="text1"/>
        </w:rPr>
        <w:t xml:space="preserve">open and closed loop TA control </w:t>
      </w:r>
      <w:r w:rsidR="002E1E96">
        <w:rPr>
          <w:bCs/>
          <w:color w:val="000000" w:themeColor="text1"/>
        </w:rPr>
        <w:t>and propose</w:t>
      </w:r>
      <w:r w:rsidR="00121B0B">
        <w:rPr>
          <w:bCs/>
          <w:color w:val="000000" w:themeColor="text1"/>
        </w:rPr>
        <w:t xml:space="preserve"> a way forward.</w:t>
      </w:r>
    </w:p>
    <w:p w14:paraId="2FF6A72B" w14:textId="76D45B9C" w:rsidR="003B659E" w:rsidRPr="00841BCD" w:rsidRDefault="00991822" w:rsidP="00AE56B1">
      <w:pPr>
        <w:pStyle w:val="RAN4H1"/>
      </w:pPr>
      <w:r>
        <w:t>Discussion</w:t>
      </w:r>
    </w:p>
    <w:p w14:paraId="2536F962" w14:textId="2863242C" w:rsidR="415EF471" w:rsidRDefault="415EF471" w:rsidP="415EF471">
      <w:pPr>
        <w:jc w:val="both"/>
        <w:rPr>
          <w:rFonts w:cs="Times New Roman"/>
          <w:color w:val="000000" w:themeColor="text1"/>
        </w:rPr>
      </w:pPr>
    </w:p>
    <w:p w14:paraId="78D3773B" w14:textId="5AE0110F" w:rsidR="13A190AF" w:rsidRDefault="737E84CF" w:rsidP="54DF4625">
      <w:pPr>
        <w:spacing w:after="120"/>
        <w:jc w:val="both"/>
        <w:rPr>
          <w:rFonts w:eastAsia="Calibri" w:cs="Arial"/>
          <w:color w:val="000000" w:themeColor="text1"/>
        </w:rPr>
      </w:pPr>
      <w:r w:rsidRPr="54DF4625">
        <w:rPr>
          <w:rFonts w:eastAsia="Calibri" w:cs="Arial"/>
          <w:color w:val="000000" w:themeColor="text1"/>
        </w:rPr>
        <w:lastRenderedPageBreak/>
        <w:t xml:space="preserve">During </w:t>
      </w:r>
      <w:r w:rsidRPr="54DF4625">
        <w:rPr>
          <w:rFonts w:cs="Times New Roman"/>
          <w:color w:val="000000" w:themeColor="text1"/>
        </w:rPr>
        <w:t xml:space="preserve">RAN1#106-e and RAN1#107-e, Nokia elaborated </w:t>
      </w:r>
      <w:r w:rsidR="46D7DDC9" w:rsidRPr="3F7F834F">
        <w:rPr>
          <w:rFonts w:cs="Times New Roman"/>
          <w:color w:val="000000" w:themeColor="text1"/>
        </w:rPr>
        <w:t xml:space="preserve">in RAN1 </w:t>
      </w:r>
      <w:r w:rsidRPr="54DF4625">
        <w:rPr>
          <w:rFonts w:cs="Times New Roman"/>
          <w:color w:val="000000" w:themeColor="text1"/>
        </w:rPr>
        <w:t xml:space="preserve">on the </w:t>
      </w:r>
      <w:r w:rsidR="769BE14C" w:rsidRPr="3A3C474E">
        <w:rPr>
          <w:rFonts w:cs="Times New Roman"/>
          <w:color w:val="000000" w:themeColor="text1"/>
        </w:rPr>
        <w:t xml:space="preserve">challenges and </w:t>
      </w:r>
      <w:r w:rsidRPr="54DF4625">
        <w:rPr>
          <w:rFonts w:cs="Times New Roman"/>
          <w:color w:val="000000" w:themeColor="text1"/>
        </w:rPr>
        <w:t xml:space="preserve">risks </w:t>
      </w:r>
      <w:r w:rsidR="769BE14C" w:rsidRPr="3A3C474E">
        <w:rPr>
          <w:rFonts w:cs="Times New Roman"/>
          <w:color w:val="000000" w:themeColor="text1"/>
        </w:rPr>
        <w:t>of</w:t>
      </w:r>
      <w:r w:rsidRPr="54DF4625">
        <w:rPr>
          <w:rFonts w:cs="Times New Roman"/>
          <w:color w:val="000000" w:themeColor="text1"/>
        </w:rPr>
        <w:t xml:space="preserve"> </w:t>
      </w:r>
      <w:r w:rsidRPr="54DF4625">
        <w:rPr>
          <w:rFonts w:eastAsia="Times New Roman" w:cs="Times New Roman"/>
        </w:rPr>
        <w:t>open and closed loop combination of TA control</w:t>
      </w:r>
      <w:r w:rsidR="2FB2F2E1" w:rsidRPr="54DF4625">
        <w:rPr>
          <w:rFonts w:eastAsia="Times New Roman" w:cs="Times New Roman"/>
        </w:rPr>
        <w:t xml:space="preserve">, and why we believe that such solutions need </w:t>
      </w:r>
      <w:r w:rsidR="1822317B" w:rsidRPr="54DF4625">
        <w:rPr>
          <w:rFonts w:eastAsia="Calibri" w:cs="Arial"/>
          <w:color w:val="000000" w:themeColor="text1"/>
        </w:rPr>
        <w:t>careful study</w:t>
      </w:r>
      <w:r w:rsidR="6D520907" w:rsidRPr="3A3C474E">
        <w:rPr>
          <w:rFonts w:eastAsia="Calibri" w:cs="Arial"/>
          <w:color w:val="000000" w:themeColor="text1"/>
        </w:rPr>
        <w:t xml:space="preserve"> and design</w:t>
      </w:r>
      <w:r w:rsidR="1822317B" w:rsidRPr="3A3C474E">
        <w:rPr>
          <w:rFonts w:eastAsia="Calibri" w:cs="Arial"/>
          <w:color w:val="000000" w:themeColor="text1"/>
        </w:rPr>
        <w:t>.</w:t>
      </w:r>
      <w:r w:rsidR="1822317B" w:rsidRPr="54DF4625">
        <w:rPr>
          <w:rFonts w:eastAsia="Calibri" w:cs="Arial"/>
          <w:color w:val="000000" w:themeColor="text1"/>
        </w:rPr>
        <w:t xml:space="preserve"> As of now, it has been agreed for UEs in </w:t>
      </w:r>
      <w:r w:rsidR="7E8204CC" w:rsidRPr="3F7F834F">
        <w:rPr>
          <w:rFonts w:eastAsia="Calibri" w:cs="Arial"/>
          <w:color w:val="000000" w:themeColor="text1"/>
        </w:rPr>
        <w:t xml:space="preserve">initial access and </w:t>
      </w:r>
      <w:r w:rsidR="1822317B" w:rsidRPr="54DF4625">
        <w:rPr>
          <w:rFonts w:eastAsia="Calibri" w:cs="Arial"/>
          <w:color w:val="000000" w:themeColor="text1"/>
        </w:rPr>
        <w:t xml:space="preserve">RRC connected state support UE-specific TA calculation based at least on </w:t>
      </w:r>
      <w:r w:rsidR="768BCBD1" w:rsidRPr="3F7F834F">
        <w:rPr>
          <w:rFonts w:eastAsia="Calibri" w:cs="Arial"/>
          <w:color w:val="000000" w:themeColor="text1"/>
        </w:rPr>
        <w:t>their</w:t>
      </w:r>
      <w:r w:rsidR="1822317B" w:rsidRPr="54DF4625">
        <w:rPr>
          <w:rFonts w:eastAsia="Calibri" w:cs="Arial"/>
          <w:color w:val="000000" w:themeColor="text1"/>
        </w:rPr>
        <w:t xml:space="preserve"> GNSS-acquired position and the serving satellite ephemeris. At the same time, the network has the responsibility of providing the </w:t>
      </w:r>
      <w:r w:rsidR="79AF12B4" w:rsidRPr="3F7F834F">
        <w:rPr>
          <w:rFonts w:eastAsia="Calibri" w:cs="Arial"/>
          <w:color w:val="000000" w:themeColor="text1"/>
        </w:rPr>
        <w:t>C</w:t>
      </w:r>
      <w:r w:rsidR="1822317B" w:rsidRPr="3F7F834F">
        <w:rPr>
          <w:rFonts w:eastAsia="Calibri" w:cs="Arial"/>
          <w:color w:val="000000" w:themeColor="text1"/>
        </w:rPr>
        <w:t>ommon</w:t>
      </w:r>
      <w:r w:rsidR="1822317B" w:rsidRPr="54DF4625">
        <w:rPr>
          <w:rFonts w:eastAsia="Calibri" w:cs="Arial"/>
          <w:color w:val="000000" w:themeColor="text1"/>
        </w:rPr>
        <w:t xml:space="preserve"> TA value </w:t>
      </w:r>
      <w:r w:rsidR="283A0FE9" w:rsidRPr="3F7F834F">
        <w:rPr>
          <w:rFonts w:eastAsia="Calibri" w:cs="Arial"/>
          <w:color w:val="000000" w:themeColor="text1"/>
        </w:rPr>
        <w:t xml:space="preserve">(and related information) </w:t>
      </w:r>
      <w:r w:rsidR="1822317B" w:rsidRPr="54DF4625">
        <w:rPr>
          <w:rFonts w:eastAsia="Calibri" w:cs="Arial"/>
          <w:color w:val="000000" w:themeColor="text1"/>
        </w:rPr>
        <w:t xml:space="preserve">to all UEs in the cell. It is still unclear how to handle the potential risks that are associated with having two control loops acting at the same time, and how to avoid these </w:t>
      </w:r>
      <w:r w:rsidR="426283EB" w:rsidRPr="54DF4625">
        <w:rPr>
          <w:rFonts w:eastAsia="Calibri" w:cs="Arial"/>
          <w:color w:val="000000" w:themeColor="text1"/>
        </w:rPr>
        <w:t>causing</w:t>
      </w:r>
      <w:r w:rsidR="1822317B" w:rsidRPr="54DF4625">
        <w:rPr>
          <w:rFonts w:eastAsia="Calibri" w:cs="Arial"/>
          <w:color w:val="000000" w:themeColor="text1"/>
        </w:rPr>
        <w:t xml:space="preserve"> instabilities. For example, UE autonomous estimation, when relying on inaccurate or outdated GNSS location information, </w:t>
      </w:r>
      <w:r w:rsidR="5FD5A993" w:rsidRPr="54DF4625">
        <w:rPr>
          <w:rFonts w:eastAsia="Calibri" w:cs="Arial"/>
          <w:color w:val="000000" w:themeColor="text1"/>
        </w:rPr>
        <w:t xml:space="preserve">may </w:t>
      </w:r>
      <w:r w:rsidR="1822317B" w:rsidRPr="54DF4625">
        <w:rPr>
          <w:rFonts w:eastAsia="Calibri" w:cs="Arial"/>
          <w:color w:val="000000" w:themeColor="text1"/>
        </w:rPr>
        <w:t xml:space="preserve">lead to erroneous calculation of the UE-specific TA. Considering the large round-trip times during which the UE </w:t>
      </w:r>
      <w:r w:rsidR="2878EDB3" w:rsidRPr="3F7F834F">
        <w:rPr>
          <w:rFonts w:eastAsia="Calibri" w:cs="Arial"/>
          <w:color w:val="000000" w:themeColor="text1"/>
        </w:rPr>
        <w:t>would</w:t>
      </w:r>
      <w:r w:rsidR="1822317B" w:rsidRPr="54DF4625">
        <w:rPr>
          <w:rFonts w:eastAsia="Calibri" w:cs="Arial"/>
          <w:color w:val="000000" w:themeColor="text1"/>
        </w:rPr>
        <w:t xml:space="preserve"> be applying incorrect </w:t>
      </w:r>
      <w:r w:rsidR="5C945577" w:rsidRPr="3F7F834F">
        <w:rPr>
          <w:rFonts w:eastAsia="Calibri" w:cs="Arial"/>
          <w:color w:val="000000" w:themeColor="text1"/>
        </w:rPr>
        <w:t xml:space="preserve">UE-specific </w:t>
      </w:r>
      <w:r w:rsidR="1822317B" w:rsidRPr="54DF4625">
        <w:rPr>
          <w:rFonts w:eastAsia="Calibri" w:cs="Arial"/>
          <w:color w:val="000000" w:themeColor="text1"/>
        </w:rPr>
        <w:t>TA,</w:t>
      </w:r>
      <w:r w:rsidR="68C1F660" w:rsidRPr="54DF4625">
        <w:rPr>
          <w:rFonts w:eastAsia="Calibri" w:cs="Arial"/>
          <w:color w:val="000000" w:themeColor="text1"/>
        </w:rPr>
        <w:t xml:space="preserve"> </w:t>
      </w:r>
      <w:r w:rsidR="1822317B" w:rsidRPr="54DF4625">
        <w:rPr>
          <w:rFonts w:eastAsia="Calibri" w:cs="Arial"/>
          <w:color w:val="000000" w:themeColor="text1"/>
        </w:rPr>
        <w:t>this could lead to accumulation of large errors and potentially create instability to the closed loop procedure.</w:t>
      </w:r>
      <w:r w:rsidR="31F8CB9B" w:rsidRPr="54DF4625">
        <w:rPr>
          <w:rFonts w:eastAsia="Calibri" w:cs="Arial"/>
          <w:color w:val="000000" w:themeColor="text1"/>
        </w:rPr>
        <w:t xml:space="preserve"> </w:t>
      </w:r>
    </w:p>
    <w:p w14:paraId="23D84A24" w14:textId="7042244B" w:rsidR="00006196" w:rsidRDefault="00006196" w:rsidP="00006196">
      <w:pPr>
        <w:spacing w:after="120"/>
        <w:jc w:val="both"/>
        <w:rPr>
          <w:rFonts w:eastAsia="Calibri" w:cs="Arial"/>
          <w:color w:val="000000" w:themeColor="text1"/>
        </w:rPr>
      </w:pPr>
      <w:r w:rsidRPr="6820B1DD">
        <w:rPr>
          <w:rFonts w:eastAsia="Calibri" w:cs="Arial"/>
          <w:color w:val="000000" w:themeColor="text1"/>
          <w:lang w:val="en-GB"/>
        </w:rPr>
        <w:t>To provide more insight into the problem, let us consider fo</w:t>
      </w:r>
      <w:r w:rsidRPr="6820B1DD">
        <w:rPr>
          <w:rFonts w:eastAsiaTheme="minorEastAsia"/>
          <w:color w:val="000000" w:themeColor="text1"/>
          <w:lang w:val="en-GB"/>
        </w:rPr>
        <w:t>llowing</w:t>
      </w:r>
      <w:r w:rsidRPr="6820B1DD">
        <w:rPr>
          <w:rFonts w:eastAsia="Calibri" w:cs="Arial"/>
          <w:color w:val="000000" w:themeColor="text1"/>
        </w:rPr>
        <w:t xml:space="preserve"> situations where the gNB may need to issue a TAC (timing advance command). We now refer to two main cases from which other scenarios may derive: </w:t>
      </w:r>
    </w:p>
    <w:p w14:paraId="3BA1147B" w14:textId="1FAC6CA3" w:rsidR="00006196" w:rsidRDefault="00006196" w:rsidP="00006196">
      <w:pPr>
        <w:pStyle w:val="ListParagraph"/>
        <w:numPr>
          <w:ilvl w:val="0"/>
          <w:numId w:val="39"/>
        </w:numPr>
        <w:spacing w:line="257" w:lineRule="auto"/>
        <w:rPr>
          <w:rFonts w:asciiTheme="minorHAnsi" w:eastAsiaTheme="minorEastAsia" w:hAnsiTheme="minorHAnsi"/>
          <w:color w:val="000000" w:themeColor="text1"/>
        </w:rPr>
      </w:pPr>
      <w:r w:rsidRPr="001D07D7">
        <w:rPr>
          <w:rFonts w:eastAsia="Times New Roman" w:cs="Times New Roman"/>
          <w:color w:val="000000" w:themeColor="text1"/>
        </w:rPr>
        <w:t>The UE autonomous compensation (for both the service link and/or the common delay) is inac</w:t>
      </w:r>
      <w:r w:rsidR="001D07D7" w:rsidRPr="001D07D7">
        <w:rPr>
          <w:rFonts w:eastAsia="Times New Roman" w:cs="Times New Roman"/>
          <w:color w:val="000000" w:themeColor="text1"/>
        </w:rPr>
        <w:t>c</w:t>
      </w:r>
      <w:r w:rsidRPr="001D07D7">
        <w:rPr>
          <w:rFonts w:eastAsia="Times New Roman" w:cs="Times New Roman"/>
          <w:color w:val="000000" w:themeColor="text1"/>
        </w:rPr>
        <w:t>urate</w:t>
      </w:r>
      <w:r w:rsidRPr="67AC35B4">
        <w:rPr>
          <w:rFonts w:eastAsia="Times New Roman" w:cs="Times New Roman"/>
          <w:color w:val="000000" w:themeColor="text1"/>
          <w:lang w:val="fi"/>
        </w:rPr>
        <w:t xml:space="preserve">. </w:t>
      </w:r>
    </w:p>
    <w:p w14:paraId="2D9B7E83" w14:textId="77777777" w:rsidR="00006196" w:rsidRDefault="00006196" w:rsidP="00006196">
      <w:pPr>
        <w:pStyle w:val="ListParagraph"/>
        <w:numPr>
          <w:ilvl w:val="0"/>
          <w:numId w:val="39"/>
        </w:numPr>
        <w:spacing w:line="257" w:lineRule="auto"/>
        <w:rPr>
          <w:rFonts w:asciiTheme="minorHAnsi" w:eastAsiaTheme="minorEastAsia" w:hAnsiTheme="minorHAnsi"/>
          <w:color w:val="000000" w:themeColor="text1"/>
        </w:rPr>
      </w:pPr>
      <w:r w:rsidRPr="67AC35B4">
        <w:rPr>
          <w:rFonts w:eastAsia="Times New Roman" w:cs="Times New Roman"/>
          <w:color w:val="000000" w:themeColor="text1"/>
          <w:lang w:val="fi"/>
        </w:rPr>
        <w:t xml:space="preserve">The gNB needs to offset UE timing. </w:t>
      </w:r>
    </w:p>
    <w:p w14:paraId="41513A89" w14:textId="77777777" w:rsidR="00006196" w:rsidRDefault="00006196" w:rsidP="00006196">
      <w:pPr>
        <w:spacing w:line="257" w:lineRule="auto"/>
        <w:jc w:val="both"/>
      </w:pPr>
      <w:r w:rsidRPr="67AC35B4">
        <w:rPr>
          <w:rFonts w:ascii="Calibri" w:eastAsia="Calibri" w:hAnsi="Calibri" w:cs="Calibri"/>
          <w:color w:val="000000" w:themeColor="text1"/>
          <w:sz w:val="22"/>
        </w:rPr>
        <w:t xml:space="preserve"> </w:t>
      </w:r>
    </w:p>
    <w:p w14:paraId="643F7687" w14:textId="63654523" w:rsidR="00006196" w:rsidRDefault="00006196" w:rsidP="00006196">
      <w:pPr>
        <w:spacing w:after="120"/>
        <w:jc w:val="both"/>
        <w:rPr>
          <w:rFonts w:eastAsia="Calibri" w:cs="Arial"/>
          <w:color w:val="000000" w:themeColor="text1"/>
        </w:rPr>
      </w:pPr>
      <w:r w:rsidRPr="6820B1DD">
        <w:rPr>
          <w:rFonts w:eastAsia="Calibri" w:cs="Arial"/>
          <w:color w:val="000000" w:themeColor="text1"/>
        </w:rPr>
        <w:t>In case A</w:t>
      </w:r>
      <w:r w:rsidR="0000233B">
        <w:rPr>
          <w:rFonts w:eastAsia="Calibri" w:cs="Arial"/>
          <w:color w:val="000000" w:themeColor="text1"/>
        </w:rPr>
        <w:t>,</w:t>
      </w:r>
      <w:r w:rsidRPr="6820B1DD">
        <w:rPr>
          <w:rFonts w:eastAsia="Calibri" w:cs="Arial"/>
          <w:color w:val="000000" w:themeColor="text1"/>
        </w:rPr>
        <w:t xml:space="preserve"> the UE algorithms for the autonomous compensation component may become inaccurate (for example, for GNSS instability), or delayed. The algorithms themselves, which are not under control of the RAN, may also present rounding or interpolation errors that may sum up for a timing deviation. A potential problem in this scenario is that the gNB may generate a TAC, and due to the very large RTT times observed in NTN, the situation that created the timing deviation at the UE side may be in the meantime mitigated by the UE algorithms. For example, by the acquisition of updated data on one or more of the following: GNSS, ephemeris, or common delay parameters. In this case, the TAC and the UE updates will act in the same direction, aiming to compensate twice for the deviation. </w:t>
      </w:r>
    </w:p>
    <w:p w14:paraId="71B3144C" w14:textId="77FF51AC" w:rsidR="00006196" w:rsidRPr="00436F5A" w:rsidRDefault="00006196" w:rsidP="00006196">
      <w:pPr>
        <w:spacing w:after="120"/>
        <w:jc w:val="both"/>
        <w:rPr>
          <w:rFonts w:eastAsiaTheme="minorEastAsia"/>
          <w:b/>
          <w:bCs/>
          <w:iCs/>
          <w:color w:val="333333"/>
        </w:rPr>
      </w:pPr>
      <w:r w:rsidRPr="00436F5A">
        <w:rPr>
          <w:rFonts w:eastAsiaTheme="minorEastAsia"/>
          <w:b/>
          <w:bCs/>
          <w:iCs/>
          <w:color w:val="333333"/>
        </w:rPr>
        <w:t xml:space="preserve">Observation 1: If TAC is generated to fix a temporary deviation in the UE transmission timing, when UE updates their autonomous components on the timing advance formula, there may be an overcompensation of the timing advance, generating a similar deviation on the opposite direction (Figure </w:t>
      </w:r>
      <w:r w:rsidR="00817370" w:rsidRPr="00436F5A">
        <w:rPr>
          <w:rFonts w:eastAsiaTheme="minorEastAsia"/>
          <w:b/>
          <w:bCs/>
          <w:iCs/>
          <w:color w:val="333333"/>
        </w:rPr>
        <w:t>1</w:t>
      </w:r>
      <w:r w:rsidRPr="00436F5A">
        <w:rPr>
          <w:rFonts w:eastAsiaTheme="minorEastAsia"/>
          <w:b/>
          <w:bCs/>
          <w:iCs/>
          <w:color w:val="333333"/>
        </w:rPr>
        <w:t>).</w:t>
      </w:r>
    </w:p>
    <w:p w14:paraId="7E1EA017" w14:textId="77777777" w:rsidR="00006196" w:rsidRDefault="00006196" w:rsidP="00006196">
      <w:pPr>
        <w:spacing w:line="257" w:lineRule="auto"/>
        <w:jc w:val="both"/>
        <w:rPr>
          <w:rFonts w:eastAsia="Calibri" w:cs="Arial"/>
          <w:b/>
          <w:bCs/>
          <w:color w:val="000000" w:themeColor="text1"/>
          <w:szCs w:val="20"/>
        </w:rPr>
      </w:pPr>
    </w:p>
    <w:p w14:paraId="77F0958D" w14:textId="77777777" w:rsidR="00006196" w:rsidRDefault="00006196" w:rsidP="00006196">
      <w:pPr>
        <w:spacing w:line="257" w:lineRule="auto"/>
        <w:jc w:val="both"/>
        <w:rPr>
          <w:rFonts w:eastAsia="Calibri" w:cs="Arial"/>
          <w:b/>
          <w:bCs/>
          <w:color w:val="000000" w:themeColor="text1"/>
        </w:rPr>
      </w:pPr>
    </w:p>
    <w:p w14:paraId="63A64485" w14:textId="77777777" w:rsidR="00006196" w:rsidRDefault="00006196" w:rsidP="00006196">
      <w:pPr>
        <w:spacing w:line="257" w:lineRule="auto"/>
        <w:jc w:val="center"/>
        <w:rPr>
          <w:rFonts w:eastAsia="Calibri" w:cs="Arial"/>
          <w:szCs w:val="20"/>
        </w:rPr>
      </w:pPr>
      <w:r>
        <w:rPr>
          <w:noProof/>
        </w:rPr>
        <w:drawing>
          <wp:inline distT="0" distB="0" distL="0" distR="0" wp14:anchorId="3290D80D" wp14:editId="79BD3F50">
            <wp:extent cx="4572000" cy="2752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4572000" cy="2752725"/>
                    </a:xfrm>
                    <a:prstGeom prst="rect">
                      <a:avLst/>
                    </a:prstGeom>
                  </pic:spPr>
                </pic:pic>
              </a:graphicData>
            </a:graphic>
          </wp:inline>
        </w:drawing>
      </w:r>
    </w:p>
    <w:p w14:paraId="7C9F9DB8" w14:textId="4E1D90DE" w:rsidR="00006196" w:rsidRDefault="00006196" w:rsidP="00006196">
      <w:pPr>
        <w:spacing w:line="257" w:lineRule="auto"/>
        <w:jc w:val="center"/>
      </w:pPr>
      <w:r w:rsidRPr="67AC35B4">
        <w:rPr>
          <w:rFonts w:ascii="Calibri" w:eastAsia="Calibri" w:hAnsi="Calibri" w:cs="Calibri"/>
          <w:b/>
          <w:bCs/>
          <w:sz w:val="22"/>
        </w:rPr>
        <w:t xml:space="preserve">Figure </w:t>
      </w:r>
      <w:r w:rsidR="00817370">
        <w:rPr>
          <w:rFonts w:ascii="Calibri" w:eastAsia="Calibri" w:hAnsi="Calibri" w:cs="Calibri"/>
          <w:b/>
          <w:bCs/>
          <w:sz w:val="22"/>
        </w:rPr>
        <w:t>1</w:t>
      </w:r>
      <w:r w:rsidRPr="67AC35B4">
        <w:rPr>
          <w:rFonts w:ascii="Calibri" w:eastAsia="Calibri" w:hAnsi="Calibri" w:cs="Calibri"/>
          <w:b/>
          <w:bCs/>
          <w:sz w:val="22"/>
        </w:rPr>
        <w:t xml:space="preserve"> </w:t>
      </w:r>
      <w:r w:rsidRPr="67AC35B4">
        <w:rPr>
          <w:rFonts w:ascii="Calibri" w:eastAsia="Calibri" w:hAnsi="Calibri" w:cs="Calibri"/>
          <w:i/>
          <w:iCs/>
          <w:sz w:val="22"/>
        </w:rPr>
        <w:t>Example of timing overcompensation by the UE, when TAC and UE correction are both applied together. The solid line represents the UE estimation of Timing Advance (open-loop only) with some error deviations. The dotted line represents the Timing Advance when closed loop and open loop are applied together leading to instability.</w:t>
      </w:r>
    </w:p>
    <w:p w14:paraId="1272A245" w14:textId="77777777" w:rsidR="00006196" w:rsidRDefault="00006196" w:rsidP="00006196">
      <w:pPr>
        <w:spacing w:line="257" w:lineRule="auto"/>
        <w:jc w:val="center"/>
        <w:rPr>
          <w:rFonts w:ascii="Calibri" w:eastAsia="Calibri" w:hAnsi="Calibri" w:cs="Calibri"/>
          <w:sz w:val="22"/>
        </w:rPr>
      </w:pPr>
      <w:r w:rsidRPr="67AC35B4">
        <w:rPr>
          <w:rFonts w:ascii="Calibri" w:eastAsia="Calibri" w:hAnsi="Calibri" w:cs="Calibri"/>
          <w:sz w:val="22"/>
        </w:rPr>
        <w:t xml:space="preserve"> </w:t>
      </w:r>
    </w:p>
    <w:p w14:paraId="52C7DF72" w14:textId="3F1A4547" w:rsidR="00006196" w:rsidRDefault="00006196" w:rsidP="00006196">
      <w:pPr>
        <w:spacing w:after="120"/>
        <w:jc w:val="both"/>
        <w:rPr>
          <w:rFonts w:eastAsia="Calibri" w:cs="Arial"/>
          <w:color w:val="000000" w:themeColor="text1"/>
        </w:rPr>
      </w:pPr>
      <w:r w:rsidRPr="13779E39">
        <w:rPr>
          <w:rFonts w:eastAsia="Calibri" w:cs="Arial"/>
          <w:color w:val="000000" w:themeColor="text1"/>
        </w:rPr>
        <w:lastRenderedPageBreak/>
        <w:t xml:space="preserve">In case B, the gNB may just require the UE to offset its transmission timing. For example, this may happen if the gNB has identified a jitter caused by the processing times at the satellite or gateway or simply to cause some offset that allows for a buffer as part of the cyclic prefix such that there is a headroom to absorb timing inaccuracies in the UE transmit timing. Another situation that may entice such offset is due to gNB implementations. </w:t>
      </w:r>
    </w:p>
    <w:p w14:paraId="58D402F6" w14:textId="1E3F668D" w:rsidR="00006196" w:rsidRPr="00436F5A" w:rsidRDefault="00006196" w:rsidP="00006196">
      <w:pPr>
        <w:spacing w:after="120"/>
        <w:jc w:val="both"/>
        <w:rPr>
          <w:rFonts w:eastAsiaTheme="minorEastAsia"/>
          <w:b/>
          <w:bCs/>
          <w:iCs/>
          <w:color w:val="333333"/>
        </w:rPr>
      </w:pPr>
      <w:r w:rsidRPr="00436F5A">
        <w:rPr>
          <w:rFonts w:eastAsiaTheme="minorEastAsia"/>
          <w:b/>
          <w:bCs/>
          <w:iCs/>
          <w:color w:val="333333"/>
        </w:rPr>
        <w:t xml:space="preserve">Observation </w:t>
      </w:r>
      <w:r w:rsidR="007654A9">
        <w:rPr>
          <w:rFonts w:eastAsiaTheme="minorEastAsia"/>
          <w:b/>
          <w:bCs/>
          <w:iCs/>
          <w:color w:val="333333"/>
        </w:rPr>
        <w:t>2</w:t>
      </w:r>
      <w:r w:rsidRPr="00436F5A">
        <w:rPr>
          <w:rFonts w:eastAsiaTheme="minorEastAsia"/>
          <w:b/>
          <w:bCs/>
          <w:iCs/>
          <w:color w:val="333333"/>
        </w:rPr>
        <w:t>: If TAC is generated to introduce an offset in UE timing due to gNB optimizations, the TAC should be applied regardless of UE accuracy for timing estimation.</w:t>
      </w:r>
    </w:p>
    <w:p w14:paraId="47108981" w14:textId="576A4228" w:rsidR="002E42D4" w:rsidRDefault="00022FB3">
      <w:pPr>
        <w:spacing w:after="120"/>
        <w:jc w:val="both"/>
        <w:rPr>
          <w:rFonts w:eastAsia="Calibri" w:cs="Arial"/>
          <w:color w:val="000000" w:themeColor="text1"/>
          <w:lang w:val="en-GB"/>
        </w:rPr>
      </w:pPr>
      <w:r>
        <w:rPr>
          <w:rFonts w:eastAsiaTheme="minorEastAsia"/>
          <w:iCs/>
          <w:color w:val="333333"/>
        </w:rPr>
        <w:t xml:space="preserve">Case A can be triggered by different components, as the UE estimates the service and feeder link delay </w:t>
      </w:r>
      <w:r w:rsidR="003934C4">
        <w:rPr>
          <w:rFonts w:eastAsiaTheme="minorEastAsia"/>
          <w:iCs/>
          <w:color w:val="333333"/>
        </w:rPr>
        <w:t xml:space="preserve">based on information provided by the network. </w:t>
      </w:r>
      <w:r w:rsidR="003A62D2">
        <w:rPr>
          <w:rFonts w:eastAsiaTheme="minorEastAsia"/>
          <w:iCs/>
          <w:color w:val="333333"/>
        </w:rPr>
        <w:t xml:space="preserve">Another source is for instance the </w:t>
      </w:r>
      <w:r w:rsidR="004F5ED6">
        <w:rPr>
          <w:rFonts w:eastAsiaTheme="minorEastAsia"/>
          <w:iCs/>
          <w:color w:val="333333"/>
        </w:rPr>
        <w:t>common TA prediction</w:t>
      </w:r>
      <w:r w:rsidR="002E42D4">
        <w:rPr>
          <w:rFonts w:eastAsiaTheme="minorEastAsia"/>
          <w:iCs/>
          <w:color w:val="333333"/>
        </w:rPr>
        <w:t xml:space="preserve"> by the UE. </w:t>
      </w:r>
      <w:r w:rsidR="005F4DBB">
        <w:rPr>
          <w:rFonts w:eastAsiaTheme="minorEastAsia"/>
          <w:iCs/>
          <w:color w:val="333333"/>
        </w:rPr>
        <w:t>F</w:t>
      </w:r>
      <w:r w:rsidR="00817370">
        <w:rPr>
          <w:rFonts w:eastAsiaTheme="minorEastAsia"/>
          <w:iCs/>
          <w:color w:val="333333"/>
        </w:rPr>
        <w:t>igure 2 shows the common TA prediction</w:t>
      </w:r>
      <w:r w:rsidR="002E42D4">
        <w:rPr>
          <w:rFonts w:eastAsiaTheme="minorEastAsia"/>
          <w:iCs/>
          <w:color w:val="333333"/>
        </w:rPr>
        <w:t xml:space="preserve"> error</w:t>
      </w:r>
      <w:r w:rsidR="00817370">
        <w:rPr>
          <w:rFonts w:eastAsiaTheme="minorEastAsia"/>
          <w:iCs/>
          <w:color w:val="333333"/>
        </w:rPr>
        <w:t xml:space="preserve"> based on a 2</w:t>
      </w:r>
      <w:r w:rsidR="00817370" w:rsidRPr="00436F5A">
        <w:rPr>
          <w:rFonts w:eastAsiaTheme="minorEastAsia"/>
          <w:iCs/>
          <w:color w:val="333333"/>
          <w:vertAlign w:val="superscript"/>
        </w:rPr>
        <w:t>nd</w:t>
      </w:r>
      <w:r w:rsidR="00817370">
        <w:rPr>
          <w:rFonts w:eastAsiaTheme="minorEastAsia"/>
          <w:iCs/>
          <w:color w:val="333333"/>
        </w:rPr>
        <w:t xml:space="preserve"> order predictor. </w:t>
      </w:r>
      <w:r w:rsidR="002E42D4" w:rsidRPr="25C2B816">
        <w:rPr>
          <w:rFonts w:eastAsia="Times New Roman" w:cs="Times New Roman"/>
          <w:lang w:val="en-GB"/>
        </w:rPr>
        <w:t xml:space="preserve">According to our understanding it would not be sufficient to rely on gradual timing adjustment for the UE obtaining new information on Common TA. On the other hand, relaxing further the UE timing accuracy requirement would cause interference and </w:t>
      </w:r>
      <w:r w:rsidR="002E42D4" w:rsidRPr="3A3C474E">
        <w:rPr>
          <w:rFonts w:eastAsia="Times New Roman" w:cs="Times New Roman"/>
          <w:lang w:val="en-GB"/>
        </w:rPr>
        <w:t xml:space="preserve">would </w:t>
      </w:r>
      <w:r w:rsidR="002E42D4" w:rsidRPr="25C2B816">
        <w:rPr>
          <w:rFonts w:eastAsia="Times New Roman" w:cs="Times New Roman"/>
          <w:lang w:val="en-GB"/>
        </w:rPr>
        <w:t>be harmful for the system performance. When obtaining new Common TA information, the UE has been following a model of the Common TA, which over time has drifted due to a systematic error in the modelling. When</w:t>
      </w:r>
      <w:r w:rsidR="002E42D4" w:rsidRPr="3A3C474E">
        <w:rPr>
          <w:rFonts w:eastAsia="Times New Roman" w:cs="Times New Roman"/>
          <w:lang w:val="en-GB"/>
        </w:rPr>
        <w:t xml:space="preserve"> the</w:t>
      </w:r>
      <w:r w:rsidR="002E42D4" w:rsidRPr="25C2B816">
        <w:rPr>
          <w:rFonts w:eastAsia="Times New Roman" w:cs="Times New Roman"/>
          <w:lang w:val="en-GB"/>
        </w:rPr>
        <w:t xml:space="preserve"> UE applies the new Common TA value, there will be a “jump” in the transmit timing, which the UE is not able </w:t>
      </w:r>
      <w:r w:rsidR="002E42D4" w:rsidRPr="3A3C474E">
        <w:rPr>
          <w:rFonts w:eastAsia="Times New Roman" w:cs="Times New Roman"/>
          <w:lang w:val="en-GB"/>
        </w:rPr>
        <w:t xml:space="preserve">and possibly not allowed </w:t>
      </w:r>
      <w:r w:rsidR="002E42D4" w:rsidRPr="25C2B816">
        <w:rPr>
          <w:rFonts w:eastAsia="Times New Roman" w:cs="Times New Roman"/>
          <w:lang w:val="en-GB"/>
        </w:rPr>
        <w:t xml:space="preserve">to correct in a fast manner, </w:t>
      </w:r>
      <w:r w:rsidR="002E42D4" w:rsidRPr="3A3C474E">
        <w:rPr>
          <w:rFonts w:eastAsia="Times New Roman" w:cs="Times New Roman"/>
          <w:lang w:val="en-GB"/>
        </w:rPr>
        <w:t>as it must apply the new value. At the same time,</w:t>
      </w:r>
      <w:r w:rsidR="002E42D4" w:rsidRPr="25C2B816">
        <w:rPr>
          <w:rFonts w:eastAsia="Times New Roman" w:cs="Times New Roman"/>
          <w:lang w:val="en-GB"/>
        </w:rPr>
        <w:t xml:space="preserve"> the gNB will not be able either to correctly detect and react quickly to the </w:t>
      </w:r>
      <w:r w:rsidR="002E42D4" w:rsidRPr="3A3C474E">
        <w:rPr>
          <w:rFonts w:eastAsiaTheme="minorEastAsia"/>
          <w:color w:val="333333"/>
          <w:lang w:val="en-GB"/>
        </w:rPr>
        <w:t>discontinuities</w:t>
      </w:r>
      <w:r w:rsidR="002E42D4" w:rsidRPr="3A3C474E">
        <w:rPr>
          <w:rFonts w:eastAsia="Times New Roman" w:cs="Times New Roman"/>
          <w:lang w:val="en-GB"/>
        </w:rPr>
        <w:t xml:space="preserve"> in the </w:t>
      </w:r>
      <w:r w:rsidR="002E42D4" w:rsidRPr="25C2B816">
        <w:rPr>
          <w:rFonts w:eastAsia="Times New Roman" w:cs="Times New Roman"/>
          <w:lang w:val="en-GB"/>
        </w:rPr>
        <w:t>UL tra</w:t>
      </w:r>
      <w:r w:rsidR="002E42D4" w:rsidRPr="25C2B816">
        <w:rPr>
          <w:rFonts w:eastAsia="Calibri" w:cs="Arial"/>
          <w:color w:val="000000" w:themeColor="text1"/>
          <w:lang w:val="en-GB"/>
        </w:rPr>
        <w:t xml:space="preserve">nsmissions from the UE. </w:t>
      </w:r>
    </w:p>
    <w:p w14:paraId="26B339D4" w14:textId="44BE4E29" w:rsidR="00D94430" w:rsidRDefault="00D94430">
      <w:pPr>
        <w:spacing w:after="120"/>
        <w:jc w:val="both"/>
        <w:rPr>
          <w:rFonts w:eastAsia="Calibri" w:cs="Arial"/>
          <w:color w:val="000000" w:themeColor="text1"/>
          <w:lang w:val="en-GB"/>
        </w:rPr>
      </w:pPr>
    </w:p>
    <w:p w14:paraId="610B13BC" w14:textId="77777777" w:rsidR="00D94430" w:rsidRPr="00436F5A" w:rsidRDefault="00D94430" w:rsidP="00D94430">
      <w:pPr>
        <w:rPr>
          <w:b/>
          <w:bCs/>
        </w:rPr>
      </w:pPr>
      <w:r w:rsidRPr="00436F5A">
        <w:rPr>
          <w:rFonts w:eastAsia="Calibri" w:cs="Arial"/>
          <w:b/>
          <w:bCs/>
          <w:color w:val="000000" w:themeColor="text1"/>
          <w:lang w:val="en-GB"/>
        </w:rPr>
        <w:t xml:space="preserve">Observation 3: </w:t>
      </w:r>
      <w:r w:rsidRPr="00436F5A">
        <w:rPr>
          <w:b/>
          <w:bCs/>
        </w:rPr>
        <w:t>Discontinuities on the Common TA function have a similar effect as Time Advance Commands, but are problematic to handle by the UE, because Common TA updates are created at the gNB at time instants unknown to the UE and the respective time of application would be unclear to the UE as well.</w:t>
      </w:r>
    </w:p>
    <w:p w14:paraId="53C9540F" w14:textId="20E00C7A" w:rsidR="00D94430" w:rsidRPr="00436F5A" w:rsidRDefault="00D94430" w:rsidP="00436F5A">
      <w:pPr>
        <w:spacing w:after="120"/>
        <w:jc w:val="both"/>
        <w:rPr>
          <w:rFonts w:eastAsia="Calibri" w:cs="Arial"/>
          <w:color w:val="000000" w:themeColor="text1"/>
        </w:rPr>
      </w:pPr>
    </w:p>
    <w:p w14:paraId="6077FB45" w14:textId="014DE972" w:rsidR="002E42D4" w:rsidRPr="00436F5A" w:rsidRDefault="002E42D4" w:rsidP="002E42D4">
      <w:pPr>
        <w:spacing w:after="120"/>
        <w:rPr>
          <w:rFonts w:eastAsiaTheme="minorEastAsia"/>
          <w:b/>
          <w:bCs/>
          <w:iCs/>
          <w:color w:val="333333"/>
          <w:lang w:val="en-GB"/>
        </w:rPr>
      </w:pPr>
      <w:r w:rsidRPr="00436F5A">
        <w:rPr>
          <w:rFonts w:eastAsiaTheme="minorEastAsia"/>
          <w:b/>
          <w:bCs/>
          <w:iCs/>
          <w:color w:val="333333"/>
        </w:rPr>
        <w:t xml:space="preserve">Observation </w:t>
      </w:r>
      <w:r w:rsidR="00D94430">
        <w:rPr>
          <w:rFonts w:eastAsiaTheme="minorEastAsia"/>
          <w:b/>
          <w:bCs/>
          <w:iCs/>
          <w:color w:val="333333"/>
        </w:rPr>
        <w:t>4</w:t>
      </w:r>
      <w:r w:rsidRPr="00436F5A">
        <w:rPr>
          <w:rFonts w:eastAsiaTheme="minorEastAsia"/>
          <w:b/>
          <w:bCs/>
          <w:iCs/>
          <w:color w:val="333333"/>
        </w:rPr>
        <w:t>: R</w:t>
      </w:r>
      <w:r w:rsidRPr="00436F5A">
        <w:rPr>
          <w:rFonts w:eastAsiaTheme="minorEastAsia"/>
          <w:b/>
          <w:bCs/>
          <w:iCs/>
          <w:color w:val="333333"/>
          <w:lang w:val="en-GB"/>
        </w:rPr>
        <w:t>elying on gradual timing adjustment for the UE updating of Common TA may lead to discontinuities in the UE transmit timing due to the errors from applying the tracking model and the large delay to the gNB.</w:t>
      </w:r>
    </w:p>
    <w:p w14:paraId="4C61E3F5" w14:textId="34A8BF3A" w:rsidR="00190C2E" w:rsidRDefault="00190C2E" w:rsidP="00006196">
      <w:pPr>
        <w:spacing w:after="120"/>
        <w:jc w:val="both"/>
        <w:rPr>
          <w:rFonts w:eastAsiaTheme="minorEastAsia"/>
          <w:iCs/>
          <w:color w:val="333333"/>
        </w:rPr>
      </w:pPr>
    </w:p>
    <w:p w14:paraId="5F349140" w14:textId="62D6DFAB" w:rsidR="00CC7F20" w:rsidRPr="00436F5A" w:rsidRDefault="00817370" w:rsidP="00CC7F20">
      <w:pPr>
        <w:pStyle w:val="paragraph"/>
        <w:spacing w:before="0" w:beforeAutospacing="0" w:after="0" w:afterAutospacing="0"/>
        <w:jc w:val="center"/>
        <w:textAlignment w:val="baseline"/>
        <w:rPr>
          <w:rStyle w:val="eop"/>
          <w:sz w:val="20"/>
          <w:szCs w:val="20"/>
          <w:lang w:val="en-US"/>
        </w:rPr>
      </w:pPr>
      <w:r>
        <w:rPr>
          <w:rFonts w:eastAsiaTheme="minorEastAsia" w:cstheme="minorBidi"/>
          <w:iCs/>
          <w:noProof/>
          <w:color w:val="333333"/>
          <w:sz w:val="20"/>
          <w:szCs w:val="22"/>
          <w:lang w:val="en-US" w:eastAsia="en-US"/>
        </w:rPr>
        <w:drawing>
          <wp:inline distT="0" distB="0" distL="0" distR="0" wp14:anchorId="6343ADC9" wp14:editId="2DA66735">
            <wp:extent cx="3195320" cy="2396490"/>
            <wp:effectExtent l="0" t="0" r="508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02660" cy="2401995"/>
                    </a:xfrm>
                    <a:prstGeom prst="rect">
                      <a:avLst/>
                    </a:prstGeom>
                    <a:noFill/>
                    <a:ln>
                      <a:noFill/>
                    </a:ln>
                  </pic:spPr>
                </pic:pic>
              </a:graphicData>
            </a:graphic>
          </wp:inline>
        </w:drawing>
      </w:r>
      <w:r>
        <w:rPr>
          <w:color w:val="000000"/>
          <w:sz w:val="20"/>
          <w:szCs w:val="20"/>
          <w:shd w:val="clear" w:color="auto" w:fill="FFFFFF"/>
          <w:lang w:val="en-GB"/>
        </w:rPr>
        <w:br/>
      </w:r>
      <w:r w:rsidR="00CC7F20" w:rsidRPr="00436F5A">
        <w:rPr>
          <w:rStyle w:val="eop"/>
          <w:sz w:val="20"/>
          <w:szCs w:val="20"/>
          <w:lang w:val="en-US"/>
        </w:rPr>
        <w:t> </w:t>
      </w:r>
    </w:p>
    <w:p w14:paraId="3596438E" w14:textId="60AA6517" w:rsidR="00DE5695" w:rsidRPr="00436F5A" w:rsidRDefault="00DE5695" w:rsidP="00CC7F20">
      <w:pPr>
        <w:pStyle w:val="paragraph"/>
        <w:spacing w:before="0" w:beforeAutospacing="0" w:after="0" w:afterAutospacing="0"/>
        <w:jc w:val="center"/>
        <w:textAlignment w:val="baseline"/>
        <w:rPr>
          <w:rStyle w:val="eop"/>
          <w:sz w:val="20"/>
          <w:szCs w:val="20"/>
          <w:lang w:val="en-US"/>
        </w:rPr>
      </w:pPr>
    </w:p>
    <w:p w14:paraId="48BCD2A3" w14:textId="259030F2" w:rsidR="00CC7F20" w:rsidRDefault="00817370" w:rsidP="007D5D2A">
      <w:pPr>
        <w:spacing w:after="0" w:line="240" w:lineRule="auto"/>
        <w:rPr>
          <w:rFonts w:eastAsia="Times New Roman" w:cs="Times New Roman"/>
          <w:b/>
          <w:bCs/>
          <w:color w:val="000000"/>
          <w:szCs w:val="20"/>
          <w:shd w:val="clear" w:color="auto" w:fill="FFFFFF"/>
          <w:lang w:eastAsia="da-DK"/>
        </w:rPr>
      </w:pPr>
      <w:r w:rsidRPr="00817370">
        <w:rPr>
          <w:rFonts w:eastAsia="Times New Roman" w:cs="Times New Roman"/>
          <w:b/>
          <w:bCs/>
          <w:color w:val="000000"/>
          <w:szCs w:val="20"/>
          <w:shd w:val="clear" w:color="auto" w:fill="FFFFFF"/>
          <w:lang w:val="en-GB" w:eastAsia="da-DK"/>
        </w:rPr>
        <w:t>Figure </w:t>
      </w:r>
      <w:r w:rsidRPr="00817370">
        <w:rPr>
          <w:rFonts w:eastAsia="Times New Roman" w:cs="Times New Roman"/>
          <w:b/>
          <w:bCs/>
          <w:color w:val="000000"/>
          <w:szCs w:val="20"/>
          <w:shd w:val="clear" w:color="auto" w:fill="E1E3E6"/>
          <w:lang w:val="en-GB" w:eastAsia="da-DK"/>
        </w:rPr>
        <w:t>2</w:t>
      </w:r>
      <w:r w:rsidRPr="00817370">
        <w:rPr>
          <w:rFonts w:eastAsia="Times New Roman" w:cs="Times New Roman"/>
          <w:b/>
          <w:bCs/>
          <w:color w:val="000000"/>
          <w:szCs w:val="20"/>
          <w:shd w:val="clear" w:color="auto" w:fill="FFFFFF"/>
          <w:lang w:val="en-GB" w:eastAsia="da-DK"/>
        </w:rPr>
        <w:t>. </w:t>
      </w:r>
      <w:r w:rsidRPr="00436F5A">
        <w:rPr>
          <w:rFonts w:eastAsia="Times New Roman" w:cs="Times New Roman"/>
          <w:i/>
          <w:iCs/>
          <w:color w:val="000000"/>
          <w:szCs w:val="20"/>
          <w:shd w:val="clear" w:color="auto" w:fill="FFFFFF"/>
          <w:lang w:val="en-GB" w:eastAsia="da-DK"/>
        </w:rPr>
        <w:t>Common TA prediction error using 2nd order approximation when the LEO elevation angle is 20⁰, 40⁰, 60⁰, and 80⁰ at time </w:t>
      </w:r>
      <w:r w:rsidR="007D5D2A" w:rsidRPr="00436F5A">
        <w:rPr>
          <w:rFonts w:eastAsia="Times New Roman" w:cs="Times New Roman"/>
          <w:i/>
          <w:iCs/>
          <w:color w:val="000000"/>
          <w:szCs w:val="20"/>
          <w:shd w:val="clear" w:color="auto" w:fill="FFFFFF"/>
          <w:lang w:val="en-GB" w:eastAsia="da-DK"/>
        </w:rPr>
        <w:t>t</w:t>
      </w:r>
      <w:r w:rsidRPr="00436F5A">
        <w:rPr>
          <w:rFonts w:ascii="Segoe UI" w:eastAsia="Times New Roman" w:hAnsi="Segoe UI" w:cs="Segoe UI"/>
          <w:i/>
          <w:iCs/>
          <w:color w:val="000000"/>
          <w:sz w:val="22"/>
          <w:bdr w:val="none" w:sz="0" w:space="0" w:color="auto" w:frame="1"/>
          <w:shd w:val="clear" w:color="auto" w:fill="FFFFFF"/>
          <w:lang w:eastAsia="da-DK"/>
        </w:rPr>
        <w:t>=</w:t>
      </w:r>
      <w:r w:rsidR="007D5D2A">
        <w:rPr>
          <w:rFonts w:ascii="Segoe UI" w:eastAsia="Times New Roman" w:hAnsi="Segoe UI" w:cs="Segoe UI"/>
          <w:i/>
          <w:iCs/>
          <w:color w:val="000000"/>
          <w:sz w:val="22"/>
          <w:bdr w:val="none" w:sz="0" w:space="0" w:color="auto" w:frame="1"/>
          <w:shd w:val="clear" w:color="auto" w:fill="FFFFFF"/>
          <w:lang w:eastAsia="da-DK"/>
        </w:rPr>
        <w:t>0</w:t>
      </w:r>
      <w:r w:rsidRPr="00436F5A">
        <w:rPr>
          <w:rFonts w:eastAsia="Times New Roman" w:cs="Times New Roman"/>
          <w:i/>
          <w:iCs/>
          <w:color w:val="000000"/>
          <w:szCs w:val="20"/>
          <w:shd w:val="clear" w:color="auto" w:fill="FFFFFF"/>
          <w:lang w:val="en-GB" w:eastAsia="da-DK"/>
        </w:rPr>
        <w:t>, i.e., at the epoch time.</w:t>
      </w:r>
      <w:r w:rsidRPr="00436F5A">
        <w:rPr>
          <w:rFonts w:eastAsia="Times New Roman" w:cs="Times New Roman"/>
          <w:b/>
          <w:bCs/>
          <w:color w:val="000000"/>
          <w:szCs w:val="20"/>
          <w:shd w:val="clear" w:color="auto" w:fill="FFFFFF"/>
          <w:lang w:eastAsia="da-DK"/>
        </w:rPr>
        <w:t> </w:t>
      </w:r>
    </w:p>
    <w:p w14:paraId="27B27A93" w14:textId="1A3A9458" w:rsidR="00EF6D5F" w:rsidRDefault="00EF6D5F" w:rsidP="007D5D2A">
      <w:pPr>
        <w:spacing w:after="0" w:line="240" w:lineRule="auto"/>
        <w:rPr>
          <w:rFonts w:eastAsia="Times New Roman" w:cs="Times New Roman"/>
          <w:b/>
          <w:bCs/>
          <w:color w:val="000000"/>
          <w:szCs w:val="20"/>
          <w:shd w:val="clear" w:color="auto" w:fill="FFFFFF"/>
          <w:lang w:eastAsia="da-DK"/>
        </w:rPr>
      </w:pPr>
    </w:p>
    <w:p w14:paraId="33F01940" w14:textId="1E16C936" w:rsidR="00334C04" w:rsidRPr="00436F5A" w:rsidRDefault="13A190AF" w:rsidP="00334C04">
      <w:pPr>
        <w:spacing w:after="120"/>
        <w:jc w:val="both"/>
        <w:rPr>
          <w:rFonts w:cs="Times New Roman"/>
          <w:b/>
          <w:bCs/>
          <w:color w:val="333333"/>
        </w:rPr>
      </w:pPr>
      <w:r w:rsidRPr="00436F5A">
        <w:rPr>
          <w:rFonts w:cs="Times New Roman"/>
          <w:b/>
          <w:bCs/>
          <w:color w:val="333333"/>
        </w:rPr>
        <w:t xml:space="preserve">Observation </w:t>
      </w:r>
      <w:r w:rsidR="00D94430">
        <w:rPr>
          <w:rFonts w:cs="Times New Roman"/>
          <w:b/>
          <w:bCs/>
          <w:color w:val="333333"/>
        </w:rPr>
        <w:t>5</w:t>
      </w:r>
      <w:r w:rsidRPr="00436F5A">
        <w:rPr>
          <w:rFonts w:cs="Times New Roman"/>
          <w:b/>
          <w:bCs/>
          <w:color w:val="333333"/>
        </w:rPr>
        <w:t>: Operation of closed loop and open loop TA control in RRC connected state needs careful design to avoid instability due to erroneous calculation of the UE-specific TA value by the UE.</w:t>
      </w:r>
    </w:p>
    <w:p w14:paraId="043800B1" w14:textId="77777777" w:rsidR="003410E4" w:rsidRDefault="003410E4" w:rsidP="4237A9D3">
      <w:pPr>
        <w:spacing w:after="120"/>
        <w:jc w:val="both"/>
        <w:rPr>
          <w:rFonts w:eastAsia="Calibri" w:cs="Arial"/>
          <w:color w:val="000000" w:themeColor="text1"/>
        </w:rPr>
      </w:pPr>
    </w:p>
    <w:p w14:paraId="07363A35" w14:textId="324E62FB" w:rsidR="00EA777E" w:rsidRDefault="53CA3AC7" w:rsidP="4237A9D3">
      <w:pPr>
        <w:spacing w:after="120"/>
        <w:jc w:val="both"/>
        <w:rPr>
          <w:rFonts w:eastAsiaTheme="minorEastAsia"/>
          <w:color w:val="000000" w:themeColor="text1"/>
        </w:rPr>
      </w:pPr>
      <w:r w:rsidRPr="4237A9D3">
        <w:rPr>
          <w:rFonts w:eastAsia="Calibri" w:cs="Arial"/>
          <w:color w:val="000000" w:themeColor="text1"/>
        </w:rPr>
        <w:t xml:space="preserve">Since current agreements enable TA autonomous compensation </w:t>
      </w:r>
      <w:r w:rsidR="155397F9" w:rsidRPr="77DF63D3">
        <w:rPr>
          <w:rFonts w:eastAsia="Calibri" w:cs="Arial"/>
          <w:color w:val="000000" w:themeColor="text1"/>
        </w:rPr>
        <w:t>on</w:t>
      </w:r>
      <w:r w:rsidRPr="4237A9D3">
        <w:rPr>
          <w:rFonts w:eastAsia="Calibri" w:cs="Arial"/>
          <w:color w:val="000000" w:themeColor="text1"/>
        </w:rPr>
        <w:t xml:space="preserve"> the UE side, it is at the same time </w:t>
      </w:r>
      <w:r w:rsidR="3D53797C" w:rsidRPr="678915F8">
        <w:rPr>
          <w:rFonts w:eastAsia="Calibri" w:cs="Arial"/>
          <w:color w:val="000000" w:themeColor="text1"/>
        </w:rPr>
        <w:t>essential</w:t>
      </w:r>
      <w:r w:rsidRPr="4237A9D3">
        <w:rPr>
          <w:rFonts w:eastAsia="Calibri" w:cs="Arial"/>
          <w:color w:val="000000" w:themeColor="text1"/>
        </w:rPr>
        <w:t xml:space="preserve"> to guarantee that the closed loop (legacy) mechanism </w:t>
      </w:r>
      <w:r w:rsidR="6C7823B3" w:rsidRPr="3A3C474E">
        <w:rPr>
          <w:rFonts w:eastAsia="Calibri" w:cs="Arial"/>
          <w:color w:val="000000" w:themeColor="text1"/>
        </w:rPr>
        <w:t xml:space="preserve">can </w:t>
      </w:r>
      <w:r w:rsidRPr="3A3C474E">
        <w:rPr>
          <w:rFonts w:eastAsia="Calibri" w:cs="Arial"/>
          <w:color w:val="000000" w:themeColor="text1"/>
        </w:rPr>
        <w:t>coexist</w:t>
      </w:r>
      <w:r w:rsidRPr="4237A9D3">
        <w:rPr>
          <w:rFonts w:eastAsia="Calibri" w:cs="Arial"/>
          <w:color w:val="000000" w:themeColor="text1"/>
        </w:rPr>
        <w:t xml:space="preserve"> in a harmonious way with the new open loop TA </w:t>
      </w:r>
      <w:r w:rsidRPr="678915F8">
        <w:rPr>
          <w:rFonts w:eastAsia="Calibri" w:cs="Arial"/>
          <w:color w:val="000000" w:themeColor="text1"/>
        </w:rPr>
        <w:t>component.</w:t>
      </w:r>
      <w:r w:rsidRPr="4237A9D3">
        <w:rPr>
          <w:rFonts w:eastAsia="Calibri" w:cs="Arial"/>
          <w:color w:val="000000" w:themeColor="text1"/>
        </w:rPr>
        <w:t xml:space="preserve"> The </w:t>
      </w:r>
      <w:r w:rsidRPr="678915F8">
        <w:rPr>
          <w:rFonts w:eastAsiaTheme="minorEastAsia"/>
          <w:color w:val="000000" w:themeColor="text1"/>
        </w:rPr>
        <w:t xml:space="preserve">fundamentals and principles of NR specifications are </w:t>
      </w:r>
      <w:r w:rsidR="48632249" w:rsidRPr="3A3C474E">
        <w:rPr>
          <w:rFonts w:eastAsiaTheme="minorEastAsia"/>
          <w:color w:val="000000" w:themeColor="text1"/>
        </w:rPr>
        <w:t xml:space="preserve">–and must remain- </w:t>
      </w:r>
      <w:r w:rsidRPr="678915F8">
        <w:rPr>
          <w:rFonts w:eastAsiaTheme="minorEastAsia"/>
          <w:color w:val="000000" w:themeColor="text1"/>
        </w:rPr>
        <w:t xml:space="preserve">such that the gNB </w:t>
      </w:r>
      <w:r w:rsidR="54F8A293" w:rsidRPr="678915F8">
        <w:rPr>
          <w:rFonts w:eastAsiaTheme="minorEastAsia"/>
          <w:color w:val="000000" w:themeColor="text1"/>
        </w:rPr>
        <w:t>has</w:t>
      </w:r>
      <w:r w:rsidRPr="678915F8">
        <w:rPr>
          <w:rFonts w:eastAsiaTheme="minorEastAsia"/>
          <w:color w:val="000000" w:themeColor="text1"/>
        </w:rPr>
        <w:t xml:space="preserve"> the main responsibility to manage the connection</w:t>
      </w:r>
      <w:r w:rsidR="3FC581F0" w:rsidRPr="678915F8">
        <w:rPr>
          <w:rFonts w:eastAsiaTheme="minorEastAsia"/>
          <w:color w:val="000000" w:themeColor="text1"/>
        </w:rPr>
        <w:t xml:space="preserve"> and provide all necessary information and instructions to the </w:t>
      </w:r>
      <w:r w:rsidR="3FC581F0" w:rsidRPr="3A3C474E">
        <w:rPr>
          <w:rFonts w:eastAsiaTheme="minorEastAsia"/>
          <w:color w:val="000000" w:themeColor="text1"/>
        </w:rPr>
        <w:t>UE</w:t>
      </w:r>
      <w:r w:rsidRPr="678915F8">
        <w:rPr>
          <w:rFonts w:eastAsiaTheme="minorEastAsia"/>
          <w:color w:val="000000" w:themeColor="text1"/>
        </w:rPr>
        <w:t xml:space="preserve">. </w:t>
      </w:r>
      <w:r w:rsidR="2A95C724" w:rsidRPr="678915F8">
        <w:rPr>
          <w:rFonts w:eastAsiaTheme="minorEastAsia"/>
          <w:color w:val="000000" w:themeColor="text1"/>
        </w:rPr>
        <w:t xml:space="preserve">Therefore, </w:t>
      </w:r>
      <w:r w:rsidR="5EF25B60" w:rsidRPr="678915F8">
        <w:rPr>
          <w:rFonts w:eastAsiaTheme="minorEastAsia"/>
          <w:color w:val="000000" w:themeColor="text1"/>
        </w:rPr>
        <w:t xml:space="preserve">without deviating </w:t>
      </w:r>
      <w:r w:rsidR="5EF25B60" w:rsidRPr="678915F8">
        <w:rPr>
          <w:rFonts w:eastAsiaTheme="minorEastAsia"/>
          <w:color w:val="000000" w:themeColor="text1"/>
        </w:rPr>
        <w:lastRenderedPageBreak/>
        <w:t xml:space="preserve">from the common </w:t>
      </w:r>
      <w:r w:rsidR="0D9EF527" w:rsidRPr="678915F8">
        <w:rPr>
          <w:rFonts w:eastAsiaTheme="minorEastAsia"/>
          <w:color w:val="000000" w:themeColor="text1"/>
        </w:rPr>
        <w:t xml:space="preserve">understanding </w:t>
      </w:r>
      <w:r w:rsidR="5EF25B60" w:rsidRPr="678915F8">
        <w:rPr>
          <w:rFonts w:eastAsiaTheme="minorEastAsia"/>
          <w:color w:val="000000" w:themeColor="text1"/>
        </w:rPr>
        <w:t xml:space="preserve">that every UE must </w:t>
      </w:r>
      <w:r w:rsidR="609F0124" w:rsidRPr="3A3C474E">
        <w:rPr>
          <w:rFonts w:eastAsiaTheme="minorEastAsia"/>
          <w:color w:val="000000" w:themeColor="text1"/>
        </w:rPr>
        <w:t>fulfill</w:t>
      </w:r>
      <w:r w:rsidR="5EF25B60" w:rsidRPr="678915F8">
        <w:rPr>
          <w:rFonts w:eastAsiaTheme="minorEastAsia"/>
          <w:color w:val="000000" w:themeColor="text1"/>
        </w:rPr>
        <w:t xml:space="preserve"> the RAN4 timing requirement</w:t>
      </w:r>
      <w:r w:rsidR="792A0C39" w:rsidRPr="678915F8">
        <w:rPr>
          <w:rFonts w:eastAsiaTheme="minorEastAsia"/>
          <w:color w:val="000000" w:themeColor="text1"/>
        </w:rPr>
        <w:t>s</w:t>
      </w:r>
      <w:r w:rsidR="480CA2A1" w:rsidRPr="678915F8">
        <w:rPr>
          <w:rFonts w:eastAsiaTheme="minorEastAsia"/>
          <w:color w:val="000000" w:themeColor="text1"/>
        </w:rPr>
        <w:t xml:space="preserve"> in UL</w:t>
      </w:r>
      <w:r w:rsidR="5EF25B60" w:rsidRPr="678915F8">
        <w:rPr>
          <w:rFonts w:eastAsiaTheme="minorEastAsia"/>
          <w:color w:val="000000" w:themeColor="text1"/>
        </w:rPr>
        <w:t xml:space="preserve">, </w:t>
      </w:r>
      <w:r w:rsidR="2A95C724" w:rsidRPr="678915F8">
        <w:rPr>
          <w:rFonts w:eastAsiaTheme="minorEastAsia"/>
          <w:color w:val="000000" w:themeColor="text1"/>
        </w:rPr>
        <w:t xml:space="preserve">we do not see </w:t>
      </w:r>
      <w:r w:rsidR="2EFD0552" w:rsidRPr="678915F8">
        <w:rPr>
          <w:rFonts w:eastAsiaTheme="minorEastAsia"/>
          <w:color w:val="000000" w:themeColor="text1"/>
        </w:rPr>
        <w:t>it</w:t>
      </w:r>
      <w:r w:rsidR="2A95C724" w:rsidRPr="678915F8">
        <w:rPr>
          <w:rFonts w:eastAsiaTheme="minorEastAsia"/>
          <w:color w:val="000000" w:themeColor="text1"/>
        </w:rPr>
        <w:t xml:space="preserve"> as sufficient to leave the </w:t>
      </w:r>
      <w:r w:rsidR="5BBABA9E" w:rsidRPr="678915F8">
        <w:rPr>
          <w:rFonts w:eastAsiaTheme="minorEastAsia"/>
          <w:color w:val="000000" w:themeColor="text1"/>
        </w:rPr>
        <w:t xml:space="preserve">responsibility of </w:t>
      </w:r>
      <w:r w:rsidR="2A95C724" w:rsidRPr="678915F8">
        <w:rPr>
          <w:rFonts w:eastAsiaTheme="minorEastAsia"/>
          <w:color w:val="000000" w:themeColor="text1"/>
        </w:rPr>
        <w:t>sol</w:t>
      </w:r>
      <w:r w:rsidR="0B1CBF27" w:rsidRPr="678915F8">
        <w:rPr>
          <w:rFonts w:eastAsiaTheme="minorEastAsia"/>
          <w:color w:val="000000" w:themeColor="text1"/>
        </w:rPr>
        <w:t>ving</w:t>
      </w:r>
      <w:r w:rsidR="2A95C724" w:rsidRPr="678915F8">
        <w:rPr>
          <w:rFonts w:eastAsiaTheme="minorEastAsia"/>
          <w:color w:val="000000" w:themeColor="text1"/>
        </w:rPr>
        <w:t xml:space="preserve"> </w:t>
      </w:r>
      <w:r w:rsidR="0C72FF35" w:rsidRPr="678915F8">
        <w:rPr>
          <w:rFonts w:eastAsiaTheme="minorEastAsia"/>
          <w:color w:val="000000" w:themeColor="text1"/>
        </w:rPr>
        <w:t xml:space="preserve">the </w:t>
      </w:r>
      <w:r w:rsidR="2A95C724" w:rsidRPr="678915F8">
        <w:rPr>
          <w:rFonts w:eastAsiaTheme="minorEastAsia"/>
          <w:color w:val="000000" w:themeColor="text1"/>
        </w:rPr>
        <w:t xml:space="preserve">issue </w:t>
      </w:r>
      <w:r w:rsidR="1C3A0F39" w:rsidRPr="3A3C474E">
        <w:rPr>
          <w:rFonts w:eastAsiaTheme="minorEastAsia"/>
          <w:color w:val="000000" w:themeColor="text1"/>
        </w:rPr>
        <w:t>related to</w:t>
      </w:r>
      <w:r w:rsidR="2A95C724" w:rsidRPr="678915F8">
        <w:rPr>
          <w:rFonts w:eastAsiaTheme="minorEastAsia"/>
          <w:color w:val="000000" w:themeColor="text1"/>
        </w:rPr>
        <w:t xml:space="preserve"> combin</w:t>
      </w:r>
      <w:r w:rsidR="79DF261A" w:rsidRPr="678915F8">
        <w:rPr>
          <w:rFonts w:eastAsiaTheme="minorEastAsia"/>
          <w:color w:val="000000" w:themeColor="text1"/>
        </w:rPr>
        <w:t>ing</w:t>
      </w:r>
      <w:r w:rsidR="2A95C724" w:rsidRPr="678915F8">
        <w:rPr>
          <w:rFonts w:eastAsiaTheme="minorEastAsia"/>
          <w:color w:val="000000" w:themeColor="text1"/>
        </w:rPr>
        <w:t xml:space="preserve"> open and closed loop TA control </w:t>
      </w:r>
      <w:r w:rsidR="38897E7F" w:rsidRPr="678915F8">
        <w:rPr>
          <w:rFonts w:eastAsiaTheme="minorEastAsia"/>
          <w:color w:val="000000" w:themeColor="text1"/>
        </w:rPr>
        <w:t xml:space="preserve">solely to the </w:t>
      </w:r>
      <w:r w:rsidR="2A95C724" w:rsidRPr="678915F8">
        <w:rPr>
          <w:rFonts w:eastAsiaTheme="minorEastAsia"/>
          <w:color w:val="000000" w:themeColor="text1"/>
        </w:rPr>
        <w:t xml:space="preserve">UE </w:t>
      </w:r>
      <w:r w:rsidR="4F8D885B" w:rsidRPr="3A3C474E">
        <w:rPr>
          <w:rFonts w:eastAsiaTheme="minorEastAsia"/>
          <w:color w:val="000000" w:themeColor="text1"/>
        </w:rPr>
        <w:t xml:space="preserve">and its </w:t>
      </w:r>
      <w:r w:rsidR="2A95C724" w:rsidRPr="678915F8">
        <w:rPr>
          <w:rFonts w:eastAsiaTheme="minorEastAsia"/>
          <w:color w:val="000000" w:themeColor="text1"/>
        </w:rPr>
        <w:t>implementation</w:t>
      </w:r>
      <w:r w:rsidR="38D5B4A3" w:rsidRPr="678915F8">
        <w:rPr>
          <w:rFonts w:eastAsiaTheme="minorEastAsia"/>
          <w:color w:val="000000" w:themeColor="text1"/>
        </w:rPr>
        <w:t>.</w:t>
      </w:r>
      <w:r w:rsidR="577A9B8E" w:rsidRPr="678915F8">
        <w:rPr>
          <w:rFonts w:eastAsiaTheme="minorEastAsia"/>
          <w:color w:val="000000" w:themeColor="text1"/>
        </w:rPr>
        <w:t xml:space="preserve"> </w:t>
      </w:r>
    </w:p>
    <w:p w14:paraId="3ADD548F" w14:textId="3277C87C" w:rsidR="2A95C724" w:rsidRDefault="2A95C724" w:rsidP="4237A9D3">
      <w:pPr>
        <w:spacing w:after="120"/>
        <w:jc w:val="both"/>
        <w:rPr>
          <w:rFonts w:eastAsiaTheme="minorEastAsia"/>
          <w:i/>
          <w:color w:val="333333"/>
        </w:rPr>
      </w:pPr>
    </w:p>
    <w:p w14:paraId="1E44D5CF" w14:textId="5527F125" w:rsidR="2A95C724" w:rsidRPr="00436F5A" w:rsidRDefault="2A95C724" w:rsidP="4237A9D3">
      <w:pPr>
        <w:spacing w:after="120"/>
        <w:jc w:val="both"/>
        <w:rPr>
          <w:rFonts w:eastAsiaTheme="minorEastAsia"/>
          <w:b/>
          <w:bCs/>
          <w:iCs/>
          <w:color w:val="333333"/>
        </w:rPr>
      </w:pPr>
      <w:r w:rsidRPr="00436F5A">
        <w:rPr>
          <w:rFonts w:eastAsiaTheme="minorEastAsia"/>
          <w:b/>
          <w:bCs/>
          <w:iCs/>
          <w:color w:val="333333"/>
        </w:rPr>
        <w:t xml:space="preserve">Observation </w:t>
      </w:r>
      <w:r w:rsidR="00D94430">
        <w:rPr>
          <w:rFonts w:eastAsiaTheme="minorEastAsia"/>
          <w:b/>
          <w:bCs/>
          <w:iCs/>
          <w:color w:val="333333"/>
        </w:rPr>
        <w:t>6</w:t>
      </w:r>
      <w:r w:rsidRPr="00436F5A">
        <w:rPr>
          <w:rFonts w:eastAsiaTheme="minorEastAsia"/>
          <w:b/>
          <w:bCs/>
          <w:iCs/>
          <w:color w:val="333333"/>
        </w:rPr>
        <w:t xml:space="preserve">: </w:t>
      </w:r>
      <w:r w:rsidR="0F3BE898" w:rsidRPr="00436F5A">
        <w:rPr>
          <w:rFonts w:eastAsiaTheme="minorEastAsia"/>
          <w:b/>
          <w:bCs/>
          <w:iCs/>
          <w:color w:val="333333"/>
        </w:rPr>
        <w:t>S</w:t>
      </w:r>
      <w:r w:rsidR="2E96FBC1" w:rsidRPr="00436F5A">
        <w:rPr>
          <w:rFonts w:eastAsiaTheme="minorEastAsia"/>
          <w:b/>
          <w:bCs/>
          <w:iCs/>
          <w:color w:val="333333"/>
        </w:rPr>
        <w:t>olving the issue</w:t>
      </w:r>
      <w:r w:rsidR="0E054785" w:rsidRPr="00436F5A">
        <w:rPr>
          <w:rFonts w:eastAsiaTheme="minorEastAsia"/>
          <w:b/>
          <w:bCs/>
          <w:iCs/>
          <w:color w:val="333333"/>
        </w:rPr>
        <w:t>s</w:t>
      </w:r>
      <w:r w:rsidR="2E96FBC1" w:rsidRPr="00436F5A">
        <w:rPr>
          <w:rFonts w:eastAsiaTheme="minorEastAsia"/>
          <w:b/>
          <w:bCs/>
          <w:iCs/>
          <w:color w:val="333333"/>
        </w:rPr>
        <w:t xml:space="preserve"> </w:t>
      </w:r>
      <w:r w:rsidR="01CEA1D4" w:rsidRPr="00436F5A">
        <w:rPr>
          <w:rFonts w:eastAsiaTheme="minorEastAsia"/>
          <w:b/>
          <w:bCs/>
          <w:iCs/>
          <w:color w:val="333333"/>
        </w:rPr>
        <w:t xml:space="preserve">related to </w:t>
      </w:r>
      <w:r w:rsidR="31D68773" w:rsidRPr="00436F5A">
        <w:rPr>
          <w:rFonts w:eastAsiaTheme="minorEastAsia"/>
          <w:b/>
          <w:bCs/>
          <w:iCs/>
          <w:color w:val="333333"/>
        </w:rPr>
        <w:t>combining</w:t>
      </w:r>
      <w:r w:rsidR="2E96FBC1" w:rsidRPr="00436F5A">
        <w:rPr>
          <w:rFonts w:eastAsiaTheme="minorEastAsia"/>
          <w:b/>
          <w:bCs/>
          <w:iCs/>
          <w:color w:val="333333"/>
        </w:rPr>
        <w:t xml:space="preserve"> open and closed loop TA control</w:t>
      </w:r>
      <w:r w:rsidR="09773D56" w:rsidRPr="00436F5A">
        <w:rPr>
          <w:rFonts w:eastAsiaTheme="minorEastAsia"/>
          <w:b/>
          <w:bCs/>
          <w:iCs/>
          <w:color w:val="333333"/>
        </w:rPr>
        <w:t xml:space="preserve"> must be under the control </w:t>
      </w:r>
      <w:r w:rsidR="72F65CE3" w:rsidRPr="00436F5A">
        <w:rPr>
          <w:rFonts w:eastAsiaTheme="minorEastAsia"/>
          <w:b/>
          <w:bCs/>
          <w:iCs/>
          <w:color w:val="333333"/>
        </w:rPr>
        <w:t xml:space="preserve">and responsibility </w:t>
      </w:r>
      <w:r w:rsidR="09773D56" w:rsidRPr="00436F5A">
        <w:rPr>
          <w:rFonts w:eastAsiaTheme="minorEastAsia"/>
          <w:b/>
          <w:bCs/>
          <w:iCs/>
          <w:color w:val="333333"/>
        </w:rPr>
        <w:t xml:space="preserve">of the gNB </w:t>
      </w:r>
      <w:r w:rsidR="42FD22B2" w:rsidRPr="00436F5A">
        <w:rPr>
          <w:rFonts w:eastAsiaTheme="minorEastAsia"/>
          <w:b/>
          <w:bCs/>
          <w:iCs/>
          <w:color w:val="333333"/>
        </w:rPr>
        <w:t xml:space="preserve">and needs </w:t>
      </w:r>
      <w:r w:rsidR="7BEA1EB7" w:rsidRPr="00436F5A">
        <w:rPr>
          <w:rFonts w:eastAsiaTheme="minorEastAsia"/>
          <w:b/>
          <w:bCs/>
          <w:iCs/>
          <w:color w:val="333333"/>
        </w:rPr>
        <w:t xml:space="preserve">further </w:t>
      </w:r>
      <w:r w:rsidR="42FD22B2" w:rsidRPr="00436F5A">
        <w:rPr>
          <w:rFonts w:eastAsiaTheme="minorEastAsia"/>
          <w:b/>
          <w:bCs/>
          <w:iCs/>
          <w:color w:val="333333"/>
        </w:rPr>
        <w:t>specified solutions.</w:t>
      </w:r>
      <w:r w:rsidR="09773D56" w:rsidRPr="00436F5A">
        <w:rPr>
          <w:rFonts w:eastAsiaTheme="minorEastAsia"/>
          <w:b/>
          <w:bCs/>
          <w:iCs/>
          <w:color w:val="333333"/>
        </w:rPr>
        <w:t xml:space="preserve"> </w:t>
      </w:r>
    </w:p>
    <w:p w14:paraId="23436553" w14:textId="112E84FD" w:rsidR="1EFEBA14" w:rsidRDefault="1EFEBA14" w:rsidP="3A3C474E">
      <w:pPr>
        <w:jc w:val="both"/>
        <w:rPr>
          <w:rFonts w:eastAsia="Times New Roman" w:cs="Times New Roman"/>
          <w:lang w:val="en-GB"/>
        </w:rPr>
      </w:pPr>
      <w:r w:rsidRPr="0775EF09">
        <w:rPr>
          <w:rFonts w:eastAsia="Times New Roman" w:cs="Times New Roman"/>
          <w:lang w:val="en-GB"/>
        </w:rPr>
        <w:t xml:space="preserve">In principle, we see the design of a stable combinatorial solution </w:t>
      </w:r>
      <w:r w:rsidR="08D3C022" w:rsidRPr="0775EF09">
        <w:rPr>
          <w:rFonts w:eastAsia="Times New Roman" w:cs="Times New Roman"/>
          <w:lang w:val="en-GB"/>
        </w:rPr>
        <w:t xml:space="preserve">for TA compensation </w:t>
      </w:r>
      <w:r w:rsidR="4AB54226" w:rsidRPr="0775EF09">
        <w:rPr>
          <w:rFonts w:eastAsia="Times New Roman" w:cs="Times New Roman"/>
          <w:lang w:val="en-GB"/>
        </w:rPr>
        <w:t xml:space="preserve">embracing </w:t>
      </w:r>
      <w:r w:rsidRPr="0775EF09">
        <w:rPr>
          <w:rFonts w:eastAsia="Times New Roman" w:cs="Times New Roman"/>
          <w:lang w:val="en-GB"/>
        </w:rPr>
        <w:t xml:space="preserve">open and closed-loop components, so that </w:t>
      </w:r>
      <w:r w:rsidR="47257F1E" w:rsidRPr="3A3C474E">
        <w:rPr>
          <w:rFonts w:eastAsia="Times New Roman" w:cs="Times New Roman"/>
          <w:lang w:val="en-GB"/>
        </w:rPr>
        <w:t>large</w:t>
      </w:r>
      <w:r w:rsidRPr="0775EF09">
        <w:rPr>
          <w:rFonts w:eastAsia="Times New Roman" w:cs="Times New Roman"/>
          <w:lang w:val="en-GB"/>
        </w:rPr>
        <w:t xml:space="preserve"> TA </w:t>
      </w:r>
      <w:r w:rsidR="67E547B6" w:rsidRPr="3A3C474E">
        <w:rPr>
          <w:rFonts w:eastAsia="Times New Roman" w:cs="Times New Roman"/>
          <w:lang w:val="en-GB"/>
        </w:rPr>
        <w:t>discontinuities</w:t>
      </w:r>
      <w:r w:rsidRPr="0775EF09">
        <w:rPr>
          <w:rFonts w:eastAsia="Times New Roman" w:cs="Times New Roman"/>
          <w:lang w:val="en-GB"/>
        </w:rPr>
        <w:t xml:space="preserve"> caused by double correction </w:t>
      </w:r>
      <w:r w:rsidR="12D00522" w:rsidRPr="0775EF09">
        <w:rPr>
          <w:rFonts w:eastAsia="Times New Roman" w:cs="Times New Roman"/>
          <w:lang w:val="en-GB"/>
        </w:rPr>
        <w:t xml:space="preserve">or other error sources </w:t>
      </w:r>
      <w:r w:rsidR="1CBC2281" w:rsidRPr="3A3C474E">
        <w:rPr>
          <w:rFonts w:eastAsia="Times New Roman" w:cs="Times New Roman"/>
          <w:lang w:val="en-GB"/>
        </w:rPr>
        <w:t>are</w:t>
      </w:r>
      <w:r w:rsidRPr="0775EF09">
        <w:rPr>
          <w:rFonts w:eastAsia="Times New Roman" w:cs="Times New Roman"/>
          <w:lang w:val="en-GB"/>
        </w:rPr>
        <w:t xml:space="preserve"> avoided, as part of RAN1 and not RAN4 responsibility.</w:t>
      </w:r>
    </w:p>
    <w:p w14:paraId="25AEA34B" w14:textId="43D4A5BD" w:rsidR="1EFEBA14" w:rsidRDefault="1EFEBA14" w:rsidP="02ED57E2">
      <w:pPr>
        <w:spacing w:after="120"/>
        <w:rPr>
          <w:rFonts w:eastAsia="Times New Roman" w:cs="Times New Roman"/>
          <w:b/>
          <w:bCs/>
        </w:rPr>
      </w:pPr>
      <w:bookmarkStart w:id="3" w:name="_Hlk92707006"/>
      <w:r w:rsidRPr="678915F8">
        <w:rPr>
          <w:rFonts w:cs="Times New Roman"/>
          <w:b/>
          <w:bCs/>
          <w:color w:val="333333"/>
        </w:rPr>
        <w:t xml:space="preserve">Proposal 1: </w:t>
      </w:r>
      <w:r w:rsidR="0841F051" w:rsidRPr="678915F8">
        <w:rPr>
          <w:rFonts w:eastAsia="Times New Roman" w:cs="Times New Roman"/>
          <w:b/>
          <w:bCs/>
        </w:rPr>
        <w:t xml:space="preserve">The </w:t>
      </w:r>
      <w:r w:rsidR="0841F051" w:rsidRPr="3A3C474E">
        <w:rPr>
          <w:rFonts w:eastAsia="Times New Roman" w:cs="Times New Roman"/>
          <w:b/>
          <w:bCs/>
        </w:rPr>
        <w:t>solution</w:t>
      </w:r>
      <w:r w:rsidR="6C7F5411" w:rsidRPr="3A3C474E">
        <w:rPr>
          <w:rFonts w:eastAsia="Times New Roman" w:cs="Times New Roman"/>
          <w:b/>
          <w:bCs/>
        </w:rPr>
        <w:t>s</w:t>
      </w:r>
      <w:r w:rsidR="0841F051" w:rsidRPr="678915F8">
        <w:rPr>
          <w:rFonts w:eastAsia="Times New Roman" w:cs="Times New Roman"/>
          <w:b/>
          <w:bCs/>
        </w:rPr>
        <w:t xml:space="preserve"> to resolve the issue on combination of open and closed loop TA control should not be left up to the UE implementation</w:t>
      </w:r>
      <w:r w:rsidR="7075BD77" w:rsidRPr="678915F8">
        <w:rPr>
          <w:rFonts w:eastAsia="Times New Roman" w:cs="Times New Roman"/>
          <w:b/>
          <w:bCs/>
        </w:rPr>
        <w:t xml:space="preserve"> </w:t>
      </w:r>
      <w:r w:rsidR="3DF402FB" w:rsidRPr="3A3C474E">
        <w:rPr>
          <w:rFonts w:eastAsia="Times New Roman" w:cs="Times New Roman"/>
          <w:b/>
          <w:bCs/>
        </w:rPr>
        <w:t xml:space="preserve">only </w:t>
      </w:r>
      <w:r w:rsidR="7075BD77" w:rsidRPr="3A3C474E">
        <w:rPr>
          <w:rFonts w:eastAsia="Times New Roman" w:cs="Times New Roman"/>
          <w:b/>
          <w:bCs/>
        </w:rPr>
        <w:t xml:space="preserve">and </w:t>
      </w:r>
      <w:r w:rsidR="0637C776" w:rsidRPr="3A3C474E">
        <w:rPr>
          <w:rFonts w:eastAsia="Times New Roman" w:cs="Times New Roman"/>
          <w:b/>
          <w:bCs/>
        </w:rPr>
        <w:t xml:space="preserve">further </w:t>
      </w:r>
      <w:r w:rsidR="3E4A196C" w:rsidRPr="3A3C474E">
        <w:rPr>
          <w:rFonts w:eastAsia="Times New Roman" w:cs="Times New Roman"/>
          <w:b/>
          <w:bCs/>
        </w:rPr>
        <w:t xml:space="preserve">study </w:t>
      </w:r>
      <w:r w:rsidR="26F7900E" w:rsidRPr="3A3C474E">
        <w:rPr>
          <w:rFonts w:eastAsia="Times New Roman" w:cs="Times New Roman"/>
          <w:b/>
          <w:bCs/>
        </w:rPr>
        <w:t xml:space="preserve">and specification of </w:t>
      </w:r>
      <w:r w:rsidR="3E4A196C" w:rsidRPr="3A3C474E">
        <w:rPr>
          <w:rFonts w:eastAsia="Times New Roman" w:cs="Times New Roman"/>
          <w:b/>
          <w:bCs/>
        </w:rPr>
        <w:t xml:space="preserve">solutions </w:t>
      </w:r>
      <w:r w:rsidR="46E7C4CF" w:rsidRPr="3A3C474E">
        <w:rPr>
          <w:rFonts w:eastAsia="Times New Roman" w:cs="Times New Roman"/>
          <w:b/>
          <w:bCs/>
        </w:rPr>
        <w:t>involving the gNB</w:t>
      </w:r>
      <w:r w:rsidR="5BCE6AD8" w:rsidRPr="3A3C474E">
        <w:rPr>
          <w:rFonts w:eastAsia="Times New Roman" w:cs="Times New Roman"/>
          <w:b/>
          <w:bCs/>
        </w:rPr>
        <w:t xml:space="preserve"> is </w:t>
      </w:r>
      <w:r w:rsidR="3E4A196C" w:rsidRPr="3A3C474E">
        <w:rPr>
          <w:rFonts w:eastAsia="Times New Roman" w:cs="Times New Roman"/>
          <w:b/>
          <w:bCs/>
        </w:rPr>
        <w:t>needed</w:t>
      </w:r>
      <w:r w:rsidR="7075BD77" w:rsidRPr="678915F8">
        <w:rPr>
          <w:rFonts w:eastAsia="Times New Roman" w:cs="Times New Roman"/>
          <w:b/>
          <w:bCs/>
        </w:rPr>
        <w:t>.</w:t>
      </w:r>
    </w:p>
    <w:p w14:paraId="2005FFEE" w14:textId="0BC02425" w:rsidR="0B799113" w:rsidRDefault="0B799113" w:rsidP="0B799113">
      <w:pPr>
        <w:spacing w:after="120"/>
        <w:rPr>
          <w:rFonts w:cs="Times New Roman"/>
          <w:b/>
          <w:bCs/>
          <w:color w:val="333333"/>
        </w:rPr>
      </w:pPr>
    </w:p>
    <w:p w14:paraId="1E414C4C" w14:textId="0177765F" w:rsidR="7075BD77" w:rsidRDefault="7075BD77" w:rsidP="0B799113">
      <w:pPr>
        <w:spacing w:after="120"/>
        <w:rPr>
          <w:rFonts w:cs="Times New Roman"/>
          <w:b/>
          <w:color w:val="333333"/>
        </w:rPr>
      </w:pPr>
      <w:r w:rsidRPr="3A3C474E">
        <w:rPr>
          <w:rFonts w:cs="Times New Roman"/>
          <w:b/>
          <w:bCs/>
          <w:color w:val="333333"/>
        </w:rPr>
        <w:t xml:space="preserve">Proposal 2: RAN4 sends an LS to RAN1 </w:t>
      </w:r>
      <w:r w:rsidR="6F983818" w:rsidRPr="3A3C474E">
        <w:rPr>
          <w:rFonts w:cs="Times New Roman"/>
          <w:b/>
          <w:bCs/>
          <w:color w:val="333333"/>
        </w:rPr>
        <w:t xml:space="preserve">to clarify that stability of the TA control mechanism cannot be guaranteed by RAN4 specifications and </w:t>
      </w:r>
      <w:r w:rsidR="54A691DF" w:rsidRPr="3A3C474E">
        <w:rPr>
          <w:rFonts w:cs="Times New Roman"/>
          <w:b/>
          <w:bCs/>
          <w:color w:val="333333"/>
        </w:rPr>
        <w:t xml:space="preserve">dedicated solutions </w:t>
      </w:r>
      <w:r w:rsidR="642EEDA0" w:rsidRPr="3A3C474E">
        <w:rPr>
          <w:rFonts w:cs="Times New Roman"/>
          <w:b/>
          <w:bCs/>
          <w:color w:val="333333"/>
        </w:rPr>
        <w:t>must be specified in RAN1</w:t>
      </w:r>
      <w:r w:rsidR="54A691DF" w:rsidRPr="3A3C474E">
        <w:rPr>
          <w:rFonts w:cs="Times New Roman"/>
          <w:b/>
          <w:bCs/>
          <w:color w:val="333333"/>
        </w:rPr>
        <w:t>.</w:t>
      </w:r>
    </w:p>
    <w:p w14:paraId="73A77778" w14:textId="553F0636" w:rsidR="0B799113" w:rsidRPr="000421C7" w:rsidRDefault="000421C7" w:rsidP="0B799113">
      <w:pPr>
        <w:spacing w:after="120"/>
        <w:rPr>
          <w:rFonts w:eastAsia="Calibri" w:cs="Arial"/>
          <w:szCs w:val="20"/>
        </w:rPr>
      </w:pPr>
      <w:r>
        <w:rPr>
          <w:rFonts w:eastAsia="Calibri" w:cs="Arial"/>
          <w:szCs w:val="20"/>
        </w:rPr>
        <w:t xml:space="preserve">The LS can be found in [6]. </w:t>
      </w:r>
    </w:p>
    <w:p w14:paraId="02D82A6F" w14:textId="6837871A" w:rsidR="7075BD77" w:rsidRDefault="7075BD77" w:rsidP="02DF1EC8">
      <w:pPr>
        <w:spacing w:after="120"/>
        <w:rPr>
          <w:rFonts w:eastAsia="Times New Roman" w:cs="Times New Roman"/>
          <w:b/>
        </w:rPr>
      </w:pPr>
      <w:r w:rsidRPr="2562F295">
        <w:rPr>
          <w:rFonts w:cs="Times New Roman"/>
          <w:b/>
          <w:bCs/>
          <w:color w:val="333333"/>
        </w:rPr>
        <w:t xml:space="preserve">Proposal 3: </w:t>
      </w:r>
      <w:r w:rsidRPr="2562F295">
        <w:rPr>
          <w:rFonts w:eastAsia="Times New Roman" w:cs="Times New Roman"/>
          <w:b/>
          <w:bCs/>
        </w:rPr>
        <w:t xml:space="preserve">RAN4 </w:t>
      </w:r>
      <w:r w:rsidR="132BB876" w:rsidRPr="2562F295">
        <w:rPr>
          <w:rFonts w:eastAsia="Times New Roman" w:cs="Times New Roman"/>
          <w:b/>
          <w:bCs/>
        </w:rPr>
        <w:t xml:space="preserve">evaluates whether the existing UL timing requirements are sufficient or need to be </w:t>
      </w:r>
      <w:r w:rsidR="040560BC" w:rsidRPr="3A3C474E">
        <w:rPr>
          <w:rFonts w:eastAsia="Times New Roman" w:cs="Times New Roman"/>
          <w:b/>
          <w:bCs/>
        </w:rPr>
        <w:t>refined</w:t>
      </w:r>
      <w:r w:rsidR="5CB9914A" w:rsidRPr="2562F295">
        <w:rPr>
          <w:rFonts w:eastAsia="Times New Roman" w:cs="Times New Roman"/>
          <w:b/>
          <w:bCs/>
        </w:rPr>
        <w:t>.</w:t>
      </w:r>
    </w:p>
    <w:bookmarkEnd w:id="3"/>
    <w:p w14:paraId="6E1B2673" w14:textId="76F8BB20" w:rsidR="5ECF4A2D" w:rsidRDefault="002E0508" w:rsidP="13779E39">
      <w:pPr>
        <w:spacing w:after="120"/>
        <w:jc w:val="both"/>
        <w:rPr>
          <w:rFonts w:eastAsia="Calibri" w:cs="Arial"/>
          <w:color w:val="000000" w:themeColor="text1"/>
        </w:rPr>
      </w:pPr>
      <w:r>
        <w:rPr>
          <w:rFonts w:eastAsia="Calibri" w:cs="Arial"/>
          <w:color w:val="000000" w:themeColor="text1"/>
        </w:rPr>
        <w:t xml:space="preserve">One possibility of solving this was pesented in [xxx] based on the case A and B presented earlier. </w:t>
      </w:r>
      <w:r w:rsidR="5ECF4A2D" w:rsidRPr="6820B1DD">
        <w:rPr>
          <w:rFonts w:eastAsia="Calibri" w:cs="Arial"/>
          <w:color w:val="000000" w:themeColor="text1"/>
        </w:rPr>
        <w:t xml:space="preserve">While </w:t>
      </w:r>
      <w:r w:rsidR="2FCD2DDC" w:rsidRPr="6820B1DD">
        <w:rPr>
          <w:rFonts w:eastAsia="Calibri" w:cs="Arial"/>
          <w:color w:val="000000" w:themeColor="text1"/>
        </w:rPr>
        <w:t>C</w:t>
      </w:r>
      <w:r w:rsidR="65330AD0" w:rsidRPr="6820B1DD">
        <w:rPr>
          <w:rFonts w:eastAsia="Calibri" w:cs="Arial"/>
          <w:color w:val="000000" w:themeColor="text1"/>
        </w:rPr>
        <w:t>ase A</w:t>
      </w:r>
      <w:r w:rsidR="5ECF4A2D" w:rsidRPr="6820B1DD">
        <w:rPr>
          <w:rFonts w:eastAsia="Calibri" w:cs="Arial"/>
          <w:color w:val="000000" w:themeColor="text1"/>
        </w:rPr>
        <w:t xml:space="preserve"> creates a scenario where TAC may come in bursts, as there will be overcompensation by the fact closed-loop and open-loop are acting in similar directions, and therefore generating overhead and potential loop instability in the PHY. On the other hand, in case B. the TAC is required to create a unique long-lasting offset on UE timing. </w:t>
      </w:r>
      <w:r w:rsidR="5F449962" w:rsidRPr="6820B1DD">
        <w:rPr>
          <w:rFonts w:eastAsia="Calibri" w:cs="Arial"/>
          <w:color w:val="000000" w:themeColor="text1"/>
        </w:rPr>
        <w:t>Therefore</w:t>
      </w:r>
      <w:r w:rsidR="5ECF4A2D" w:rsidRPr="6820B1DD">
        <w:rPr>
          <w:rFonts w:eastAsia="Calibri" w:cs="Arial"/>
          <w:color w:val="000000" w:themeColor="text1"/>
        </w:rPr>
        <w:t xml:space="preserve">, both cases should be treated differently by the UE. In the first case, both nodes would benefit if the TAC would be a “temporary” Timing Advance Command, that lasts until UE autonomous compensation is updated. So, regarding the agreements of previous meetings that state the details for NTA update/accumulation merit further studies, we then propose: </w:t>
      </w:r>
    </w:p>
    <w:p w14:paraId="0B0C01C7" w14:textId="782176CB" w:rsidR="5ECF4A2D" w:rsidRPr="00436F5A" w:rsidRDefault="5ECF4A2D" w:rsidP="6820B1DD">
      <w:pPr>
        <w:spacing w:after="120"/>
        <w:jc w:val="both"/>
        <w:rPr>
          <w:rFonts w:eastAsiaTheme="minorEastAsia"/>
          <w:b/>
          <w:bCs/>
          <w:iCs/>
          <w:color w:val="333333"/>
        </w:rPr>
      </w:pPr>
      <w:bookmarkStart w:id="4" w:name="_Hlk92707029"/>
      <w:r w:rsidRPr="00436F5A">
        <w:rPr>
          <w:rFonts w:eastAsiaTheme="minorEastAsia"/>
          <w:b/>
          <w:bCs/>
          <w:iCs/>
          <w:color w:val="333333"/>
        </w:rPr>
        <w:t xml:space="preserve">Observation </w:t>
      </w:r>
      <w:r w:rsidR="00DB0870">
        <w:rPr>
          <w:rFonts w:eastAsiaTheme="minorEastAsia"/>
          <w:b/>
          <w:bCs/>
          <w:iCs/>
          <w:color w:val="333333"/>
        </w:rPr>
        <w:t>7</w:t>
      </w:r>
      <w:r w:rsidRPr="00436F5A">
        <w:rPr>
          <w:rFonts w:eastAsiaTheme="minorEastAsia"/>
          <w:b/>
          <w:bCs/>
          <w:iCs/>
          <w:color w:val="333333"/>
        </w:rPr>
        <w:t>: In order to guarantee TA update loop stability, two operation states for TAC update are needed.</w:t>
      </w:r>
    </w:p>
    <w:bookmarkEnd w:id="4"/>
    <w:p w14:paraId="4CA7E96C" w14:textId="160E4D8D" w:rsidR="068312CA" w:rsidRDefault="068312CA" w:rsidP="068312CA">
      <w:pPr>
        <w:spacing w:after="120"/>
        <w:rPr>
          <w:rFonts w:eastAsia="Calibri" w:cs="Arial"/>
          <w:b/>
          <w:bCs/>
          <w:color w:val="333333"/>
          <w:szCs w:val="20"/>
        </w:rPr>
      </w:pPr>
    </w:p>
    <w:p w14:paraId="761516E1" w14:textId="77777777" w:rsidR="00CD7492" w:rsidRPr="00740A48" w:rsidRDefault="00CD7492" w:rsidP="00A37002">
      <w:pPr>
        <w:pStyle w:val="RAN4H1"/>
      </w:pPr>
      <w:r w:rsidRPr="00740A48">
        <w:t>Conclusion</w:t>
      </w:r>
    </w:p>
    <w:p w14:paraId="5AE3BD5C" w14:textId="71E16C64" w:rsidR="00143FCE" w:rsidRPr="00913F8D" w:rsidRDefault="00143FCE" w:rsidP="00913F8D">
      <w:pPr>
        <w:rPr>
          <w:lang w:val="en-GB"/>
        </w:rPr>
      </w:pPr>
      <w:r>
        <w:rPr>
          <w:lang w:val="en-GB"/>
        </w:rPr>
        <w:t xml:space="preserve">In this contribution the following observation and proposal </w:t>
      </w:r>
      <w:r w:rsidR="00991822">
        <w:rPr>
          <w:lang w:val="en-GB"/>
        </w:rPr>
        <w:t>have been made</w:t>
      </w:r>
      <w:r>
        <w:rPr>
          <w:lang w:val="en-GB"/>
        </w:rPr>
        <w:t>:</w:t>
      </w:r>
    </w:p>
    <w:p w14:paraId="72E4B788" w14:textId="77777777" w:rsidR="002640E4" w:rsidRPr="00436F5A" w:rsidRDefault="002640E4" w:rsidP="002640E4">
      <w:pPr>
        <w:spacing w:after="120"/>
        <w:jc w:val="both"/>
        <w:rPr>
          <w:rFonts w:eastAsiaTheme="minorEastAsia"/>
          <w:b/>
          <w:bCs/>
          <w:iCs/>
          <w:color w:val="333333"/>
        </w:rPr>
      </w:pPr>
      <w:r w:rsidRPr="00436F5A">
        <w:rPr>
          <w:rFonts w:eastAsiaTheme="minorEastAsia"/>
          <w:b/>
          <w:bCs/>
          <w:iCs/>
          <w:color w:val="333333"/>
        </w:rPr>
        <w:t>Observation 1: If TAC is generated to fix a temporary deviation in the UE transmission timing, when UE updates their autonomous components on the timing advance formula, there may be an overcompensation of the timing advance, generating a similar deviation on the opposite direction (Figure 1).</w:t>
      </w:r>
    </w:p>
    <w:p w14:paraId="040B81D7" w14:textId="77777777" w:rsidR="002640E4" w:rsidRPr="00436F5A" w:rsidRDefault="002640E4" w:rsidP="002640E4">
      <w:pPr>
        <w:spacing w:after="120"/>
        <w:jc w:val="both"/>
        <w:rPr>
          <w:rFonts w:eastAsiaTheme="minorEastAsia"/>
          <w:b/>
          <w:bCs/>
          <w:iCs/>
          <w:color w:val="333333"/>
        </w:rPr>
      </w:pPr>
      <w:r w:rsidRPr="00436F5A">
        <w:rPr>
          <w:rFonts w:eastAsiaTheme="minorEastAsia"/>
          <w:b/>
          <w:bCs/>
          <w:iCs/>
          <w:color w:val="333333"/>
        </w:rPr>
        <w:t xml:space="preserve">Observation </w:t>
      </w:r>
      <w:r>
        <w:rPr>
          <w:rFonts w:eastAsiaTheme="minorEastAsia"/>
          <w:b/>
          <w:bCs/>
          <w:iCs/>
          <w:color w:val="333333"/>
        </w:rPr>
        <w:t>2</w:t>
      </w:r>
      <w:r w:rsidRPr="00436F5A">
        <w:rPr>
          <w:rFonts w:eastAsiaTheme="minorEastAsia"/>
          <w:b/>
          <w:bCs/>
          <w:iCs/>
          <w:color w:val="333333"/>
        </w:rPr>
        <w:t>: If TAC is generated to introduce an offset in UE timing due to gNB optimizations, the TAC should be applied regardless of UE accuracy for timing estimation.</w:t>
      </w:r>
    </w:p>
    <w:p w14:paraId="7D7C0F4E" w14:textId="6D2FA5CE" w:rsidR="002640E4" w:rsidRPr="002640E4" w:rsidRDefault="002640E4" w:rsidP="002640E4">
      <w:pPr>
        <w:rPr>
          <w:b/>
          <w:bCs/>
        </w:rPr>
      </w:pPr>
      <w:r w:rsidRPr="00436F5A">
        <w:rPr>
          <w:rFonts w:eastAsia="Calibri" w:cs="Arial"/>
          <w:b/>
          <w:bCs/>
          <w:color w:val="000000" w:themeColor="text1"/>
          <w:lang w:val="en-GB"/>
        </w:rPr>
        <w:t xml:space="preserve">Observation 3: </w:t>
      </w:r>
      <w:r w:rsidRPr="00436F5A">
        <w:rPr>
          <w:b/>
          <w:bCs/>
        </w:rPr>
        <w:t>Discontinuities on the Common TA function have a similar effect as Time Advance Commands, but are problematic to handle by the UE, because Common TA updates are created at the gNB at time instants unknown to the UE and the respective time of application would be unclear to the UE as well.</w:t>
      </w:r>
    </w:p>
    <w:p w14:paraId="1B642D6E" w14:textId="77777777" w:rsidR="002640E4" w:rsidRPr="00436F5A" w:rsidRDefault="002640E4" w:rsidP="002640E4">
      <w:pPr>
        <w:spacing w:after="120"/>
        <w:rPr>
          <w:rFonts w:eastAsiaTheme="minorEastAsia"/>
          <w:b/>
          <w:bCs/>
          <w:iCs/>
          <w:color w:val="333333"/>
          <w:lang w:val="en-GB"/>
        </w:rPr>
      </w:pPr>
      <w:r w:rsidRPr="00436F5A">
        <w:rPr>
          <w:rFonts w:eastAsiaTheme="minorEastAsia"/>
          <w:b/>
          <w:bCs/>
          <w:iCs/>
          <w:color w:val="333333"/>
        </w:rPr>
        <w:t xml:space="preserve">Observation </w:t>
      </w:r>
      <w:r>
        <w:rPr>
          <w:rFonts w:eastAsiaTheme="minorEastAsia"/>
          <w:b/>
          <w:bCs/>
          <w:iCs/>
          <w:color w:val="333333"/>
        </w:rPr>
        <w:t>4</w:t>
      </w:r>
      <w:r w:rsidRPr="00436F5A">
        <w:rPr>
          <w:rFonts w:eastAsiaTheme="minorEastAsia"/>
          <w:b/>
          <w:bCs/>
          <w:iCs/>
          <w:color w:val="333333"/>
        </w:rPr>
        <w:t>: R</w:t>
      </w:r>
      <w:r w:rsidRPr="00436F5A">
        <w:rPr>
          <w:rFonts w:eastAsiaTheme="minorEastAsia"/>
          <w:b/>
          <w:bCs/>
          <w:iCs/>
          <w:color w:val="333333"/>
          <w:lang w:val="en-GB"/>
        </w:rPr>
        <w:t>elying on gradual timing adjustment for the UE updating of Common TA may lead to discontinuities in the UE transmit timing due to the errors from applying the tracking model and the large delay to the gNB.</w:t>
      </w:r>
    </w:p>
    <w:p w14:paraId="7F438219" w14:textId="77777777" w:rsidR="002640E4" w:rsidRPr="00436F5A" w:rsidRDefault="002640E4" w:rsidP="002640E4">
      <w:pPr>
        <w:spacing w:after="120"/>
        <w:jc w:val="both"/>
        <w:rPr>
          <w:rFonts w:cs="Times New Roman"/>
          <w:b/>
          <w:bCs/>
          <w:color w:val="333333"/>
        </w:rPr>
      </w:pPr>
      <w:r w:rsidRPr="00436F5A">
        <w:rPr>
          <w:rFonts w:cs="Times New Roman"/>
          <w:b/>
          <w:bCs/>
          <w:color w:val="333333"/>
        </w:rPr>
        <w:t xml:space="preserve">Observation </w:t>
      </w:r>
      <w:r>
        <w:rPr>
          <w:rFonts w:cs="Times New Roman"/>
          <w:b/>
          <w:bCs/>
          <w:color w:val="333333"/>
        </w:rPr>
        <w:t>5</w:t>
      </w:r>
      <w:r w:rsidRPr="00436F5A">
        <w:rPr>
          <w:rFonts w:cs="Times New Roman"/>
          <w:b/>
          <w:bCs/>
          <w:color w:val="333333"/>
        </w:rPr>
        <w:t>: Operation of closed loop and open loop TA control in RRC connected state needs careful design to avoid instability due to erroneous calculation of the UE-specific TA value by the UE.</w:t>
      </w:r>
    </w:p>
    <w:p w14:paraId="2CDE5EB7" w14:textId="77777777" w:rsidR="002640E4" w:rsidRPr="00436F5A" w:rsidRDefault="002640E4" w:rsidP="002640E4">
      <w:pPr>
        <w:spacing w:after="120"/>
        <w:jc w:val="both"/>
        <w:rPr>
          <w:rFonts w:eastAsiaTheme="minorEastAsia"/>
          <w:b/>
          <w:bCs/>
          <w:iCs/>
          <w:color w:val="333333"/>
        </w:rPr>
      </w:pPr>
      <w:r w:rsidRPr="00436F5A">
        <w:rPr>
          <w:rFonts w:eastAsiaTheme="minorEastAsia"/>
          <w:b/>
          <w:bCs/>
          <w:iCs/>
          <w:color w:val="333333"/>
        </w:rPr>
        <w:t xml:space="preserve">Observation </w:t>
      </w:r>
      <w:r>
        <w:rPr>
          <w:rFonts w:eastAsiaTheme="minorEastAsia"/>
          <w:b/>
          <w:bCs/>
          <w:iCs/>
          <w:color w:val="333333"/>
        </w:rPr>
        <w:t>6</w:t>
      </w:r>
      <w:r w:rsidRPr="00436F5A">
        <w:rPr>
          <w:rFonts w:eastAsiaTheme="minorEastAsia"/>
          <w:b/>
          <w:bCs/>
          <w:iCs/>
          <w:color w:val="333333"/>
        </w:rPr>
        <w:t xml:space="preserve">: Solving the issues related to combining open and closed loop TA control must be under the control and responsibility of the gNB and needs further specified solutions. </w:t>
      </w:r>
    </w:p>
    <w:p w14:paraId="72A1A9D1" w14:textId="77777777" w:rsidR="002640E4" w:rsidRDefault="002640E4" w:rsidP="002640E4">
      <w:pPr>
        <w:spacing w:after="120"/>
        <w:rPr>
          <w:rFonts w:eastAsia="Times New Roman" w:cs="Times New Roman"/>
          <w:b/>
          <w:bCs/>
        </w:rPr>
      </w:pPr>
      <w:r w:rsidRPr="678915F8">
        <w:rPr>
          <w:rFonts w:cs="Times New Roman"/>
          <w:b/>
          <w:bCs/>
          <w:color w:val="333333"/>
        </w:rPr>
        <w:lastRenderedPageBreak/>
        <w:t xml:space="preserve">Proposal 1: </w:t>
      </w:r>
      <w:r w:rsidRPr="678915F8">
        <w:rPr>
          <w:rFonts w:eastAsia="Times New Roman" w:cs="Times New Roman"/>
          <w:b/>
          <w:bCs/>
        </w:rPr>
        <w:t xml:space="preserve">The </w:t>
      </w:r>
      <w:r w:rsidRPr="3A3C474E">
        <w:rPr>
          <w:rFonts w:eastAsia="Times New Roman" w:cs="Times New Roman"/>
          <w:b/>
          <w:bCs/>
        </w:rPr>
        <w:t>solutions</w:t>
      </w:r>
      <w:r w:rsidRPr="678915F8">
        <w:rPr>
          <w:rFonts w:eastAsia="Times New Roman" w:cs="Times New Roman"/>
          <w:b/>
          <w:bCs/>
        </w:rPr>
        <w:t xml:space="preserve"> to resolve the issue on combination of open and closed loop TA control should not be left up to the UE implementation </w:t>
      </w:r>
      <w:r w:rsidRPr="3A3C474E">
        <w:rPr>
          <w:rFonts w:eastAsia="Times New Roman" w:cs="Times New Roman"/>
          <w:b/>
          <w:bCs/>
        </w:rPr>
        <w:t>only and further study and specification of solutions involving the gNB is needed</w:t>
      </w:r>
      <w:r w:rsidRPr="678915F8">
        <w:rPr>
          <w:rFonts w:eastAsia="Times New Roman" w:cs="Times New Roman"/>
          <w:b/>
          <w:bCs/>
        </w:rPr>
        <w:t>.</w:t>
      </w:r>
    </w:p>
    <w:p w14:paraId="7C080CFA" w14:textId="77777777" w:rsidR="002640E4" w:rsidRDefault="002640E4" w:rsidP="002640E4">
      <w:pPr>
        <w:spacing w:after="120"/>
        <w:rPr>
          <w:rFonts w:cs="Times New Roman"/>
          <w:b/>
          <w:color w:val="333333"/>
        </w:rPr>
      </w:pPr>
      <w:r w:rsidRPr="3A3C474E">
        <w:rPr>
          <w:rFonts w:cs="Times New Roman"/>
          <w:b/>
          <w:bCs/>
          <w:color w:val="333333"/>
        </w:rPr>
        <w:t>Proposal 2: RAN4 sends an LS to RAN1 to clarify that stability of the TA control mechanism cannot be guaranteed by RAN4 specifications and dedicated solutions must be specified in RAN1.</w:t>
      </w:r>
    </w:p>
    <w:p w14:paraId="3F8292CA" w14:textId="77777777" w:rsidR="002640E4" w:rsidRDefault="002640E4" w:rsidP="002640E4">
      <w:pPr>
        <w:spacing w:after="120"/>
        <w:rPr>
          <w:rFonts w:eastAsia="Times New Roman" w:cs="Times New Roman"/>
          <w:b/>
        </w:rPr>
      </w:pPr>
      <w:r w:rsidRPr="2562F295">
        <w:rPr>
          <w:rFonts w:cs="Times New Roman"/>
          <w:b/>
          <w:bCs/>
          <w:color w:val="333333"/>
        </w:rPr>
        <w:t xml:space="preserve">Proposal 3: </w:t>
      </w:r>
      <w:r w:rsidRPr="2562F295">
        <w:rPr>
          <w:rFonts w:eastAsia="Times New Roman" w:cs="Times New Roman"/>
          <w:b/>
          <w:bCs/>
        </w:rPr>
        <w:t xml:space="preserve">RAN4 evaluates whether the existing UL timing requirements are sufficient or need to be </w:t>
      </w:r>
      <w:r w:rsidRPr="3A3C474E">
        <w:rPr>
          <w:rFonts w:eastAsia="Times New Roman" w:cs="Times New Roman"/>
          <w:b/>
          <w:bCs/>
        </w:rPr>
        <w:t>refined</w:t>
      </w:r>
      <w:r w:rsidRPr="2562F295">
        <w:rPr>
          <w:rFonts w:eastAsia="Times New Roman" w:cs="Times New Roman"/>
          <w:b/>
          <w:bCs/>
        </w:rPr>
        <w:t>.</w:t>
      </w:r>
    </w:p>
    <w:p w14:paraId="313D6B9D" w14:textId="77777777" w:rsidR="002640E4" w:rsidRPr="00436F5A" w:rsidRDefault="002640E4" w:rsidP="002640E4">
      <w:pPr>
        <w:spacing w:after="120"/>
        <w:jc w:val="both"/>
        <w:rPr>
          <w:rFonts w:eastAsiaTheme="minorEastAsia"/>
          <w:b/>
          <w:bCs/>
          <w:iCs/>
          <w:color w:val="333333"/>
        </w:rPr>
      </w:pPr>
      <w:r w:rsidRPr="00436F5A">
        <w:rPr>
          <w:rFonts w:eastAsiaTheme="minorEastAsia"/>
          <w:b/>
          <w:bCs/>
          <w:iCs/>
          <w:color w:val="333333"/>
        </w:rPr>
        <w:t xml:space="preserve">Observation </w:t>
      </w:r>
      <w:r>
        <w:rPr>
          <w:rFonts w:eastAsiaTheme="minorEastAsia"/>
          <w:b/>
          <w:bCs/>
          <w:iCs/>
          <w:color w:val="333333"/>
        </w:rPr>
        <w:t>7</w:t>
      </w:r>
      <w:r w:rsidRPr="00436F5A">
        <w:rPr>
          <w:rFonts w:eastAsiaTheme="minorEastAsia"/>
          <w:b/>
          <w:bCs/>
          <w:iCs/>
          <w:color w:val="333333"/>
        </w:rPr>
        <w:t>: In order to guarantee TA update loop stability, two operation states for TAC update are needed.</w:t>
      </w:r>
    </w:p>
    <w:p w14:paraId="58F371BC" w14:textId="7029F7B7" w:rsidR="068312CA" w:rsidRDefault="068312CA" w:rsidP="068312CA">
      <w:pPr>
        <w:rPr>
          <w:rFonts w:eastAsia="Calibri" w:cs="Arial"/>
          <w:szCs w:val="20"/>
          <w:lang w:val="en-GB"/>
        </w:rPr>
      </w:pPr>
    </w:p>
    <w:p w14:paraId="19FC2F12" w14:textId="4405AB41" w:rsidR="003B659E" w:rsidRPr="001F4F60" w:rsidRDefault="003B659E" w:rsidP="001F4F60">
      <w:pPr>
        <w:pStyle w:val="RAN4H1"/>
      </w:pPr>
      <w:r w:rsidRPr="0095295C">
        <w:t>References</w:t>
      </w:r>
    </w:p>
    <w:p w14:paraId="6403CCDF" w14:textId="564C866F" w:rsidR="00CF7891" w:rsidRPr="00415702" w:rsidRDefault="001F4F60" w:rsidP="00841BCD">
      <w:pPr>
        <w:ind w:right="-22"/>
        <w:rPr>
          <w:sz w:val="18"/>
          <w:szCs w:val="18"/>
          <w:lang w:val="en-GB"/>
        </w:rPr>
      </w:pPr>
      <w:r w:rsidRPr="00415702">
        <w:rPr>
          <w:sz w:val="18"/>
          <w:szCs w:val="18"/>
          <w:lang w:val="en-GB"/>
        </w:rPr>
        <w:t>[1]</w:t>
      </w:r>
      <w:r w:rsidR="00CF7891" w:rsidRPr="00415702">
        <w:rPr>
          <w:sz w:val="18"/>
          <w:szCs w:val="18"/>
          <w:lang w:val="en-GB"/>
        </w:rPr>
        <w:t xml:space="preserve"> </w:t>
      </w:r>
      <w:r w:rsidR="00CF7891" w:rsidRPr="00436F5A">
        <w:rPr>
          <w:rFonts w:eastAsia="Times New Roman" w:cs="Times New Roman"/>
          <w:sz w:val="18"/>
          <w:szCs w:val="18"/>
        </w:rPr>
        <w:t>R1-2110604</w:t>
      </w:r>
      <w:r w:rsidR="00415702">
        <w:rPr>
          <w:rFonts w:eastAsia="Times New Roman" w:cs="Times New Roman"/>
          <w:sz w:val="18"/>
          <w:szCs w:val="18"/>
        </w:rPr>
        <w:t xml:space="preserve">, </w:t>
      </w:r>
      <w:r w:rsidR="002F0295">
        <w:rPr>
          <w:rFonts w:eastAsia="Times New Roman" w:cs="Times New Roman"/>
          <w:sz w:val="18"/>
          <w:szCs w:val="18"/>
        </w:rPr>
        <w:t>“</w:t>
      </w:r>
      <w:r w:rsidR="008243DE">
        <w:rPr>
          <w:rFonts w:eastAsia="Times New Roman" w:cs="Times New Roman"/>
          <w:sz w:val="18"/>
          <w:szCs w:val="18"/>
        </w:rPr>
        <w:t>LS on Combination of open and closed loop TA control in NTN</w:t>
      </w:r>
      <w:r w:rsidR="00415702">
        <w:rPr>
          <w:rFonts w:eastAsia="Times New Roman" w:cs="Times New Roman"/>
          <w:sz w:val="18"/>
          <w:szCs w:val="18"/>
        </w:rPr>
        <w:t>“</w:t>
      </w:r>
      <w:r w:rsidR="002F0295">
        <w:rPr>
          <w:sz w:val="18"/>
          <w:szCs w:val="18"/>
          <w:lang w:val="en-GB"/>
        </w:rPr>
        <w:t>, Thales, RAN1#106-bis-e</w:t>
      </w:r>
    </w:p>
    <w:p w14:paraId="6492250B" w14:textId="2A243A77" w:rsidR="00A95EB4" w:rsidRPr="00436F5A" w:rsidRDefault="00CF7891" w:rsidP="00841BCD">
      <w:pPr>
        <w:ind w:right="-22"/>
        <w:rPr>
          <w:rFonts w:eastAsia="Times New Roman" w:cs="Times New Roman"/>
          <w:sz w:val="18"/>
          <w:szCs w:val="18"/>
        </w:rPr>
      </w:pPr>
      <w:r w:rsidRPr="00436F5A">
        <w:rPr>
          <w:rFonts w:eastAsia="Times New Roman" w:cs="Times New Roman"/>
          <w:sz w:val="18"/>
          <w:szCs w:val="18"/>
        </w:rPr>
        <w:t xml:space="preserve">[2] </w:t>
      </w:r>
      <w:r w:rsidR="00A95EB4" w:rsidRPr="00436F5A">
        <w:rPr>
          <w:rFonts w:eastAsia="Times New Roman" w:cs="Times New Roman"/>
          <w:sz w:val="18"/>
          <w:szCs w:val="18"/>
        </w:rPr>
        <w:t>R4-2120312</w:t>
      </w:r>
      <w:r w:rsidR="00BB51D0">
        <w:rPr>
          <w:rFonts w:eastAsia="Times New Roman" w:cs="Times New Roman"/>
          <w:sz w:val="18"/>
          <w:szCs w:val="18"/>
        </w:rPr>
        <w:t>, “</w:t>
      </w:r>
      <w:r w:rsidR="00E94494">
        <w:rPr>
          <w:rFonts w:eastAsia="Times New Roman" w:cs="Times New Roman"/>
          <w:sz w:val="18"/>
          <w:szCs w:val="18"/>
        </w:rPr>
        <w:t>Reply LS on combination of open and close loop TA control in NTN”, RAN WG4, RAN4#101-e</w:t>
      </w:r>
    </w:p>
    <w:p w14:paraId="0D59F6B3" w14:textId="6E506746" w:rsidR="00C45D7A" w:rsidRPr="00436F5A" w:rsidRDefault="00A95EB4" w:rsidP="00841BCD">
      <w:pPr>
        <w:ind w:right="-22"/>
        <w:rPr>
          <w:rFonts w:eastAsia="Times New Roman" w:cs="Times New Roman"/>
          <w:bCs/>
          <w:sz w:val="18"/>
          <w:szCs w:val="18"/>
          <w:lang w:val="en-GB"/>
        </w:rPr>
      </w:pPr>
      <w:r w:rsidRPr="00436F5A">
        <w:rPr>
          <w:rFonts w:eastAsia="Times New Roman" w:cs="Times New Roman"/>
          <w:sz w:val="18"/>
          <w:szCs w:val="18"/>
        </w:rPr>
        <w:t>[</w:t>
      </w:r>
      <w:r w:rsidR="00CF7891" w:rsidRPr="00436F5A">
        <w:rPr>
          <w:rFonts w:eastAsia="Times New Roman" w:cs="Times New Roman"/>
          <w:sz w:val="18"/>
          <w:szCs w:val="18"/>
        </w:rPr>
        <w:t>3</w:t>
      </w:r>
      <w:r w:rsidRPr="00436F5A">
        <w:rPr>
          <w:rFonts w:eastAsia="Times New Roman" w:cs="Times New Roman"/>
          <w:sz w:val="18"/>
          <w:szCs w:val="18"/>
        </w:rPr>
        <w:t>]</w:t>
      </w:r>
      <w:r w:rsidRPr="00415702">
        <w:rPr>
          <w:sz w:val="18"/>
          <w:szCs w:val="18"/>
          <w:lang w:val="en-GB"/>
        </w:rPr>
        <w:t>R</w:t>
      </w:r>
      <w:r w:rsidR="00C45D7A" w:rsidRPr="00436F5A">
        <w:rPr>
          <w:rFonts w:eastAsia="Times New Roman" w:cs="Times New Roman"/>
          <w:bCs/>
          <w:sz w:val="18"/>
          <w:szCs w:val="18"/>
          <w:lang w:val="en-GB"/>
        </w:rPr>
        <w:t>4-2120311: Reply LS on NTN UL time and frequency synchronization requirements</w:t>
      </w:r>
    </w:p>
    <w:p w14:paraId="04B3CC35" w14:textId="001A97D2" w:rsidR="00A95EB4" w:rsidRPr="00436F5A" w:rsidRDefault="00A95EB4" w:rsidP="00841BCD">
      <w:pPr>
        <w:ind w:right="-22"/>
        <w:rPr>
          <w:rFonts w:eastAsia="Times New Roman" w:cs="Times New Roman"/>
          <w:b/>
          <w:sz w:val="18"/>
          <w:szCs w:val="18"/>
          <w:lang w:val="en-GB"/>
        </w:rPr>
      </w:pPr>
      <w:r w:rsidRPr="00436F5A">
        <w:rPr>
          <w:rFonts w:eastAsia="Times New Roman" w:cs="Times New Roman"/>
          <w:bCs/>
          <w:sz w:val="18"/>
          <w:szCs w:val="18"/>
          <w:lang w:val="en-GB"/>
        </w:rPr>
        <w:t>[</w:t>
      </w:r>
      <w:r w:rsidR="00CF7891" w:rsidRPr="00436F5A">
        <w:rPr>
          <w:rFonts w:eastAsia="Times New Roman" w:cs="Times New Roman"/>
          <w:bCs/>
          <w:sz w:val="18"/>
          <w:szCs w:val="18"/>
          <w:lang w:val="en-GB"/>
        </w:rPr>
        <w:t>4</w:t>
      </w:r>
      <w:r w:rsidRPr="00436F5A">
        <w:rPr>
          <w:rFonts w:eastAsia="Times New Roman" w:cs="Times New Roman"/>
          <w:bCs/>
          <w:sz w:val="18"/>
          <w:szCs w:val="18"/>
          <w:lang w:val="en-GB"/>
        </w:rPr>
        <w:t xml:space="preserve">] </w:t>
      </w:r>
      <w:r w:rsidRPr="00436F5A">
        <w:rPr>
          <w:rFonts w:eastAsia="Times New Roman" w:cs="Times New Roman"/>
          <w:sz w:val="18"/>
          <w:szCs w:val="18"/>
        </w:rPr>
        <w:t>R1-2102263</w:t>
      </w:r>
      <w:r w:rsidR="00D33DBF">
        <w:rPr>
          <w:rFonts w:eastAsia="Times New Roman" w:cs="Times New Roman"/>
          <w:sz w:val="18"/>
          <w:szCs w:val="18"/>
        </w:rPr>
        <w:t xml:space="preserve">, “ LS on </w:t>
      </w:r>
      <w:r w:rsidR="0008565F">
        <w:rPr>
          <w:rFonts w:eastAsia="Times New Roman" w:cs="Times New Roman"/>
          <w:sz w:val="18"/>
          <w:szCs w:val="18"/>
        </w:rPr>
        <w:t>NTN UL time and frequency synchronization requirements”, TSG RAN WG1, RAN1</w:t>
      </w:r>
      <w:r w:rsidR="00786F9A">
        <w:rPr>
          <w:rFonts w:eastAsia="Times New Roman" w:cs="Times New Roman"/>
          <w:sz w:val="18"/>
          <w:szCs w:val="18"/>
        </w:rPr>
        <w:t>#104-e</w:t>
      </w:r>
    </w:p>
    <w:p w14:paraId="7CE86EE5" w14:textId="0DE245F1" w:rsidR="00504EE9" w:rsidRDefault="00C45D7A" w:rsidP="00A87F2D">
      <w:pPr>
        <w:ind w:right="-22"/>
        <w:rPr>
          <w:sz w:val="18"/>
          <w:szCs w:val="18"/>
          <w:lang w:val="en-GB"/>
        </w:rPr>
      </w:pPr>
      <w:r w:rsidRPr="00436F5A">
        <w:rPr>
          <w:rFonts w:eastAsia="Times New Roman" w:cs="Times New Roman"/>
          <w:bCs/>
          <w:sz w:val="18"/>
          <w:szCs w:val="18"/>
          <w:lang w:val="en-GB"/>
        </w:rPr>
        <w:t>[</w:t>
      </w:r>
      <w:r w:rsidR="00CF7891" w:rsidRPr="00436F5A">
        <w:rPr>
          <w:rFonts w:eastAsia="Times New Roman" w:cs="Times New Roman"/>
          <w:bCs/>
          <w:sz w:val="18"/>
          <w:szCs w:val="18"/>
          <w:lang w:val="en-GB"/>
        </w:rPr>
        <w:t>5</w:t>
      </w:r>
      <w:r w:rsidRPr="00436F5A">
        <w:rPr>
          <w:rFonts w:eastAsia="Times New Roman" w:cs="Times New Roman"/>
          <w:bCs/>
          <w:sz w:val="18"/>
          <w:szCs w:val="18"/>
          <w:lang w:val="en-GB"/>
        </w:rPr>
        <w:t>]</w:t>
      </w:r>
      <w:r w:rsidRPr="00436F5A">
        <w:rPr>
          <w:rFonts w:eastAsia="Times New Roman" w:cs="Times New Roman"/>
          <w:b/>
          <w:sz w:val="18"/>
          <w:szCs w:val="18"/>
          <w:lang w:val="en-GB"/>
        </w:rPr>
        <w:t xml:space="preserve">   </w:t>
      </w:r>
      <w:r w:rsidR="008608EE" w:rsidRPr="00415702">
        <w:rPr>
          <w:sz w:val="18"/>
          <w:szCs w:val="18"/>
          <w:lang w:val="en-GB"/>
        </w:rPr>
        <w:t>R</w:t>
      </w:r>
      <w:r w:rsidR="00FD0F69" w:rsidRPr="00415702">
        <w:rPr>
          <w:sz w:val="18"/>
          <w:szCs w:val="18"/>
          <w:lang w:val="en-GB"/>
        </w:rPr>
        <w:t>1-2111127, “FL Summary #4 on enhancements on UL time and frequency synchronization for NR NTN”</w:t>
      </w:r>
      <w:r w:rsidR="00F32AA5" w:rsidRPr="00415702">
        <w:rPr>
          <w:sz w:val="18"/>
          <w:szCs w:val="18"/>
          <w:lang w:val="en-GB"/>
        </w:rPr>
        <w:t>, Thales, RAN1#107-e</w:t>
      </w:r>
    </w:p>
    <w:p w14:paraId="15830BC6" w14:textId="33598F7C" w:rsidR="00177FDF" w:rsidRDefault="00177FDF" w:rsidP="00A87F2D">
      <w:pPr>
        <w:ind w:right="-22"/>
        <w:rPr>
          <w:sz w:val="18"/>
          <w:szCs w:val="18"/>
          <w:lang w:eastAsia="zh-CN"/>
        </w:rPr>
      </w:pPr>
      <w:r>
        <w:rPr>
          <w:sz w:val="18"/>
          <w:szCs w:val="18"/>
          <w:lang w:val="en-GB"/>
        </w:rPr>
        <w:t xml:space="preserve">[6]   R4-2201493, </w:t>
      </w:r>
      <w:r w:rsidRPr="00177FDF">
        <w:rPr>
          <w:sz w:val="18"/>
          <w:szCs w:val="18"/>
          <w:lang w:val="en-GB"/>
        </w:rPr>
        <w:t>LS on Timing Advance control for Rel-17 NTN RRM</w:t>
      </w:r>
      <w:r>
        <w:rPr>
          <w:sz w:val="18"/>
          <w:szCs w:val="18"/>
          <w:lang w:val="en-GB"/>
        </w:rPr>
        <w:t>, Nokia, Nokia Shanghai Bell</w:t>
      </w:r>
    </w:p>
    <w:p w14:paraId="3A25FD37" w14:textId="77777777" w:rsidR="00A87F2D" w:rsidRPr="00A87F2D" w:rsidRDefault="00A87F2D" w:rsidP="00A87F2D">
      <w:pPr>
        <w:ind w:right="-22"/>
        <w:rPr>
          <w:sz w:val="18"/>
          <w:szCs w:val="18"/>
          <w:lang w:eastAsia="zh-CN"/>
        </w:rPr>
      </w:pPr>
    </w:p>
    <w:p w14:paraId="7BF34BA9" w14:textId="16422141" w:rsidR="00687FA0" w:rsidRPr="003B659E" w:rsidRDefault="00687FA0" w:rsidP="08CCF2C1">
      <w:pPr>
        <w:ind w:right="-22"/>
        <w:rPr>
          <w:rFonts w:eastAsia="Calibri"/>
          <w:szCs w:val="20"/>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3FAD15" w14:textId="77777777" w:rsidR="00931D28" w:rsidRDefault="00931D28" w:rsidP="00001C9B">
      <w:pPr>
        <w:spacing w:after="0" w:line="240" w:lineRule="auto"/>
      </w:pPr>
      <w:r>
        <w:separator/>
      </w:r>
    </w:p>
  </w:endnote>
  <w:endnote w:type="continuationSeparator" w:id="0">
    <w:p w14:paraId="322522F5" w14:textId="77777777" w:rsidR="00931D28" w:rsidRDefault="00931D28" w:rsidP="00001C9B">
      <w:pPr>
        <w:spacing w:after="0" w:line="240" w:lineRule="auto"/>
      </w:pPr>
      <w:r>
        <w:continuationSeparator/>
      </w:r>
    </w:p>
  </w:endnote>
  <w:endnote w:type="continuationNotice" w:id="1">
    <w:p w14:paraId="7A60C539" w14:textId="77777777" w:rsidR="00931D28" w:rsidRDefault="00931D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quot;Times New Roman&quot;,serif">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0E1C5C" w14:textId="77777777" w:rsidR="00931D28" w:rsidRDefault="00931D28" w:rsidP="00001C9B">
      <w:pPr>
        <w:spacing w:after="0" w:line="240" w:lineRule="auto"/>
      </w:pPr>
      <w:r>
        <w:separator/>
      </w:r>
    </w:p>
  </w:footnote>
  <w:footnote w:type="continuationSeparator" w:id="0">
    <w:p w14:paraId="6D4C0AD0" w14:textId="77777777" w:rsidR="00931D28" w:rsidRDefault="00931D28" w:rsidP="00001C9B">
      <w:pPr>
        <w:spacing w:after="0" w:line="240" w:lineRule="auto"/>
      </w:pPr>
      <w:r>
        <w:continuationSeparator/>
      </w:r>
    </w:p>
  </w:footnote>
  <w:footnote w:type="continuationNotice" w:id="1">
    <w:p w14:paraId="73294476" w14:textId="77777777" w:rsidR="00931D28" w:rsidRDefault="00931D2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7E4AB0"/>
    <w:multiLevelType w:val="hybridMultilevel"/>
    <w:tmpl w:val="F6CEEC06"/>
    <w:lvl w:ilvl="0" w:tplc="3B32618C">
      <w:start w:val="1"/>
      <w:numFmt w:val="upperLetter"/>
      <w:lvlText w:val="%1."/>
      <w:lvlJc w:val="left"/>
      <w:pPr>
        <w:ind w:left="720" w:hanging="360"/>
      </w:pPr>
    </w:lvl>
    <w:lvl w:ilvl="1" w:tplc="B1E083BE">
      <w:start w:val="1"/>
      <w:numFmt w:val="lowerLetter"/>
      <w:lvlText w:val="%2."/>
      <w:lvlJc w:val="left"/>
      <w:pPr>
        <w:ind w:left="1440" w:hanging="360"/>
      </w:pPr>
    </w:lvl>
    <w:lvl w:ilvl="2" w:tplc="7892DD60">
      <w:start w:val="1"/>
      <w:numFmt w:val="lowerRoman"/>
      <w:lvlText w:val="%3."/>
      <w:lvlJc w:val="right"/>
      <w:pPr>
        <w:ind w:left="2160" w:hanging="180"/>
      </w:pPr>
    </w:lvl>
    <w:lvl w:ilvl="3" w:tplc="3DBA6D5C">
      <w:start w:val="1"/>
      <w:numFmt w:val="decimal"/>
      <w:lvlText w:val="%4."/>
      <w:lvlJc w:val="left"/>
      <w:pPr>
        <w:ind w:left="2880" w:hanging="360"/>
      </w:pPr>
    </w:lvl>
    <w:lvl w:ilvl="4" w:tplc="C67C083C">
      <w:start w:val="1"/>
      <w:numFmt w:val="lowerLetter"/>
      <w:lvlText w:val="%5."/>
      <w:lvlJc w:val="left"/>
      <w:pPr>
        <w:ind w:left="3600" w:hanging="360"/>
      </w:pPr>
    </w:lvl>
    <w:lvl w:ilvl="5" w:tplc="3CC23132">
      <w:start w:val="1"/>
      <w:numFmt w:val="lowerRoman"/>
      <w:lvlText w:val="%6."/>
      <w:lvlJc w:val="right"/>
      <w:pPr>
        <w:ind w:left="4320" w:hanging="180"/>
      </w:pPr>
    </w:lvl>
    <w:lvl w:ilvl="6" w:tplc="BF3AB56C">
      <w:start w:val="1"/>
      <w:numFmt w:val="decimal"/>
      <w:lvlText w:val="%7."/>
      <w:lvlJc w:val="left"/>
      <w:pPr>
        <w:ind w:left="5040" w:hanging="360"/>
      </w:pPr>
    </w:lvl>
    <w:lvl w:ilvl="7" w:tplc="960E1128">
      <w:start w:val="1"/>
      <w:numFmt w:val="lowerLetter"/>
      <w:lvlText w:val="%8."/>
      <w:lvlJc w:val="left"/>
      <w:pPr>
        <w:ind w:left="5760" w:hanging="360"/>
      </w:pPr>
    </w:lvl>
    <w:lvl w:ilvl="8" w:tplc="72F4825C">
      <w:start w:val="1"/>
      <w:numFmt w:val="lowerRoman"/>
      <w:lvlText w:val="%9."/>
      <w:lvlJc w:val="right"/>
      <w:pPr>
        <w:ind w:left="6480" w:hanging="180"/>
      </w:pPr>
    </w:lvl>
  </w:abstractNum>
  <w:abstractNum w:abstractNumId="2" w15:restartNumberingAfterBreak="0">
    <w:nsid w:val="17AC6607"/>
    <w:multiLevelType w:val="hybridMultilevel"/>
    <w:tmpl w:val="D78211AA"/>
    <w:lvl w:ilvl="0" w:tplc="29CE2DA0">
      <w:start w:val="1"/>
      <w:numFmt w:val="bullet"/>
      <w:lvlText w:val="·"/>
      <w:lvlJc w:val="left"/>
      <w:pPr>
        <w:ind w:left="720" w:hanging="360"/>
      </w:pPr>
      <w:rPr>
        <w:rFonts w:ascii="Symbol" w:hAnsi="Symbol" w:hint="default"/>
      </w:rPr>
    </w:lvl>
    <w:lvl w:ilvl="1" w:tplc="B8F41038">
      <w:start w:val="1"/>
      <w:numFmt w:val="bullet"/>
      <w:lvlText w:val="o"/>
      <w:lvlJc w:val="left"/>
      <w:pPr>
        <w:ind w:left="1440" w:hanging="360"/>
      </w:pPr>
      <w:rPr>
        <w:rFonts w:ascii="Courier New" w:hAnsi="Courier New" w:hint="default"/>
      </w:rPr>
    </w:lvl>
    <w:lvl w:ilvl="2" w:tplc="7A268AA8">
      <w:start w:val="1"/>
      <w:numFmt w:val="bullet"/>
      <w:lvlText w:val=""/>
      <w:lvlJc w:val="left"/>
      <w:pPr>
        <w:ind w:left="2160" w:hanging="360"/>
      </w:pPr>
      <w:rPr>
        <w:rFonts w:ascii="Wingdings" w:hAnsi="Wingdings" w:hint="default"/>
      </w:rPr>
    </w:lvl>
    <w:lvl w:ilvl="3" w:tplc="AEFEE86E">
      <w:start w:val="1"/>
      <w:numFmt w:val="bullet"/>
      <w:lvlText w:val=""/>
      <w:lvlJc w:val="left"/>
      <w:pPr>
        <w:ind w:left="2880" w:hanging="360"/>
      </w:pPr>
      <w:rPr>
        <w:rFonts w:ascii="Symbol" w:hAnsi="Symbol" w:hint="default"/>
      </w:rPr>
    </w:lvl>
    <w:lvl w:ilvl="4" w:tplc="4A8C5AC4">
      <w:start w:val="1"/>
      <w:numFmt w:val="bullet"/>
      <w:lvlText w:val="o"/>
      <w:lvlJc w:val="left"/>
      <w:pPr>
        <w:ind w:left="3600" w:hanging="360"/>
      </w:pPr>
      <w:rPr>
        <w:rFonts w:ascii="Courier New" w:hAnsi="Courier New" w:hint="default"/>
      </w:rPr>
    </w:lvl>
    <w:lvl w:ilvl="5" w:tplc="AA945FEA">
      <w:start w:val="1"/>
      <w:numFmt w:val="bullet"/>
      <w:lvlText w:val=""/>
      <w:lvlJc w:val="left"/>
      <w:pPr>
        <w:ind w:left="4320" w:hanging="360"/>
      </w:pPr>
      <w:rPr>
        <w:rFonts w:ascii="Wingdings" w:hAnsi="Wingdings" w:hint="default"/>
      </w:rPr>
    </w:lvl>
    <w:lvl w:ilvl="6" w:tplc="008A306E">
      <w:start w:val="1"/>
      <w:numFmt w:val="bullet"/>
      <w:lvlText w:val=""/>
      <w:lvlJc w:val="left"/>
      <w:pPr>
        <w:ind w:left="5040" w:hanging="360"/>
      </w:pPr>
      <w:rPr>
        <w:rFonts w:ascii="Symbol" w:hAnsi="Symbol" w:hint="default"/>
      </w:rPr>
    </w:lvl>
    <w:lvl w:ilvl="7" w:tplc="365852A6">
      <w:start w:val="1"/>
      <w:numFmt w:val="bullet"/>
      <w:lvlText w:val="o"/>
      <w:lvlJc w:val="left"/>
      <w:pPr>
        <w:ind w:left="5760" w:hanging="360"/>
      </w:pPr>
      <w:rPr>
        <w:rFonts w:ascii="Courier New" w:hAnsi="Courier New" w:hint="default"/>
      </w:rPr>
    </w:lvl>
    <w:lvl w:ilvl="8" w:tplc="FAAC4112">
      <w:start w:val="1"/>
      <w:numFmt w:val="bullet"/>
      <w:lvlText w:val=""/>
      <w:lvlJc w:val="left"/>
      <w:pPr>
        <w:ind w:left="6480" w:hanging="360"/>
      </w:pPr>
      <w:rPr>
        <w:rFonts w:ascii="Wingdings" w:hAnsi="Wingdings" w:hint="default"/>
      </w:rPr>
    </w:lvl>
  </w:abstractNum>
  <w:abstractNum w:abstractNumId="3" w15:restartNumberingAfterBreak="0">
    <w:nsid w:val="19E33CB0"/>
    <w:multiLevelType w:val="hybridMultilevel"/>
    <w:tmpl w:val="B4EC676A"/>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B9C5CC8"/>
    <w:multiLevelType w:val="hybridMultilevel"/>
    <w:tmpl w:val="41F4A42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C3580B"/>
    <w:multiLevelType w:val="hybridMultilevel"/>
    <w:tmpl w:val="FFFFFFFF"/>
    <w:lvl w:ilvl="0" w:tplc="AAE48D8C">
      <w:start w:val="1"/>
      <w:numFmt w:val="upperLetter"/>
      <w:lvlText w:val="%1."/>
      <w:lvlJc w:val="left"/>
      <w:pPr>
        <w:ind w:left="720" w:hanging="360"/>
      </w:pPr>
    </w:lvl>
    <w:lvl w:ilvl="1" w:tplc="DB608A0C">
      <w:start w:val="1"/>
      <w:numFmt w:val="lowerLetter"/>
      <w:lvlText w:val="%2."/>
      <w:lvlJc w:val="left"/>
      <w:pPr>
        <w:ind w:left="1440" w:hanging="360"/>
      </w:pPr>
    </w:lvl>
    <w:lvl w:ilvl="2" w:tplc="7B5AA41E">
      <w:start w:val="1"/>
      <w:numFmt w:val="lowerRoman"/>
      <w:lvlText w:val="%3."/>
      <w:lvlJc w:val="right"/>
      <w:pPr>
        <w:ind w:left="2160" w:hanging="180"/>
      </w:pPr>
    </w:lvl>
    <w:lvl w:ilvl="3" w:tplc="9D763038">
      <w:start w:val="1"/>
      <w:numFmt w:val="decimal"/>
      <w:lvlText w:val="%4."/>
      <w:lvlJc w:val="left"/>
      <w:pPr>
        <w:ind w:left="2880" w:hanging="360"/>
      </w:pPr>
    </w:lvl>
    <w:lvl w:ilvl="4" w:tplc="3B52379E">
      <w:start w:val="1"/>
      <w:numFmt w:val="lowerLetter"/>
      <w:lvlText w:val="%5."/>
      <w:lvlJc w:val="left"/>
      <w:pPr>
        <w:ind w:left="3600" w:hanging="360"/>
      </w:pPr>
    </w:lvl>
    <w:lvl w:ilvl="5" w:tplc="36BAFD86">
      <w:start w:val="1"/>
      <w:numFmt w:val="lowerRoman"/>
      <w:lvlText w:val="%6."/>
      <w:lvlJc w:val="right"/>
      <w:pPr>
        <w:ind w:left="4320" w:hanging="180"/>
      </w:pPr>
    </w:lvl>
    <w:lvl w:ilvl="6" w:tplc="83480008">
      <w:start w:val="1"/>
      <w:numFmt w:val="decimal"/>
      <w:lvlText w:val="%7."/>
      <w:lvlJc w:val="left"/>
      <w:pPr>
        <w:ind w:left="5040" w:hanging="360"/>
      </w:pPr>
    </w:lvl>
    <w:lvl w:ilvl="7" w:tplc="6B24D96E">
      <w:start w:val="1"/>
      <w:numFmt w:val="lowerLetter"/>
      <w:lvlText w:val="%8."/>
      <w:lvlJc w:val="left"/>
      <w:pPr>
        <w:ind w:left="5760" w:hanging="360"/>
      </w:pPr>
    </w:lvl>
    <w:lvl w:ilvl="8" w:tplc="CBFAE16E">
      <w:start w:val="1"/>
      <w:numFmt w:val="lowerRoman"/>
      <w:lvlText w:val="%9."/>
      <w:lvlJc w:val="right"/>
      <w:pPr>
        <w:ind w:left="6480" w:hanging="180"/>
      </w:pPr>
    </w:lvl>
  </w:abstractNum>
  <w:abstractNum w:abstractNumId="9" w15:restartNumberingAfterBreak="0">
    <w:nsid w:val="347F1B4B"/>
    <w:multiLevelType w:val="hybridMultilevel"/>
    <w:tmpl w:val="643A8B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220ED9"/>
    <w:multiLevelType w:val="hybridMultilevel"/>
    <w:tmpl w:val="882A17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051597"/>
    <w:multiLevelType w:val="hybridMultilevel"/>
    <w:tmpl w:val="293C5E8E"/>
    <w:lvl w:ilvl="0" w:tplc="A06E3C9A">
      <w:start w:val="2"/>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3E231503"/>
    <w:multiLevelType w:val="hybridMultilevel"/>
    <w:tmpl w:val="9314E01A"/>
    <w:lvl w:ilvl="0" w:tplc="C37CE484">
      <w:start w:val="1"/>
      <w:numFmt w:val="bullet"/>
      <w:lvlText w:val="-"/>
      <w:lvlJc w:val="left"/>
      <w:pPr>
        <w:ind w:left="720" w:hanging="360"/>
      </w:pPr>
      <w:rPr>
        <w:rFonts w:ascii="&quot;Times New Roman&quot;,serif" w:hAnsi="&quot;Times New Roman&quot;,serif" w:hint="default"/>
      </w:rPr>
    </w:lvl>
    <w:lvl w:ilvl="1" w:tplc="21120C64">
      <w:start w:val="1"/>
      <w:numFmt w:val="bullet"/>
      <w:lvlText w:val="o"/>
      <w:lvlJc w:val="left"/>
      <w:pPr>
        <w:ind w:left="1440" w:hanging="360"/>
      </w:pPr>
      <w:rPr>
        <w:rFonts w:ascii="Courier New" w:hAnsi="Courier New" w:hint="default"/>
      </w:rPr>
    </w:lvl>
    <w:lvl w:ilvl="2" w:tplc="C04CAA96">
      <w:start w:val="1"/>
      <w:numFmt w:val="bullet"/>
      <w:lvlText w:val=""/>
      <w:lvlJc w:val="left"/>
      <w:pPr>
        <w:ind w:left="2160" w:hanging="360"/>
      </w:pPr>
      <w:rPr>
        <w:rFonts w:ascii="Wingdings" w:hAnsi="Wingdings" w:hint="default"/>
      </w:rPr>
    </w:lvl>
    <w:lvl w:ilvl="3" w:tplc="B6E60AC6">
      <w:start w:val="1"/>
      <w:numFmt w:val="bullet"/>
      <w:lvlText w:val=""/>
      <w:lvlJc w:val="left"/>
      <w:pPr>
        <w:ind w:left="2880" w:hanging="360"/>
      </w:pPr>
      <w:rPr>
        <w:rFonts w:ascii="Symbol" w:hAnsi="Symbol" w:hint="default"/>
      </w:rPr>
    </w:lvl>
    <w:lvl w:ilvl="4" w:tplc="B908F2BA">
      <w:start w:val="1"/>
      <w:numFmt w:val="bullet"/>
      <w:lvlText w:val="o"/>
      <w:lvlJc w:val="left"/>
      <w:pPr>
        <w:ind w:left="3600" w:hanging="360"/>
      </w:pPr>
      <w:rPr>
        <w:rFonts w:ascii="Courier New" w:hAnsi="Courier New" w:hint="default"/>
      </w:rPr>
    </w:lvl>
    <w:lvl w:ilvl="5" w:tplc="5A2EFD6A">
      <w:start w:val="1"/>
      <w:numFmt w:val="bullet"/>
      <w:lvlText w:val=""/>
      <w:lvlJc w:val="left"/>
      <w:pPr>
        <w:ind w:left="4320" w:hanging="360"/>
      </w:pPr>
      <w:rPr>
        <w:rFonts w:ascii="Wingdings" w:hAnsi="Wingdings" w:hint="default"/>
      </w:rPr>
    </w:lvl>
    <w:lvl w:ilvl="6" w:tplc="60A4D47E">
      <w:start w:val="1"/>
      <w:numFmt w:val="bullet"/>
      <w:lvlText w:val=""/>
      <w:lvlJc w:val="left"/>
      <w:pPr>
        <w:ind w:left="5040" w:hanging="360"/>
      </w:pPr>
      <w:rPr>
        <w:rFonts w:ascii="Symbol" w:hAnsi="Symbol" w:hint="default"/>
      </w:rPr>
    </w:lvl>
    <w:lvl w:ilvl="7" w:tplc="A386D6B4">
      <w:start w:val="1"/>
      <w:numFmt w:val="bullet"/>
      <w:lvlText w:val="o"/>
      <w:lvlJc w:val="left"/>
      <w:pPr>
        <w:ind w:left="5760" w:hanging="360"/>
      </w:pPr>
      <w:rPr>
        <w:rFonts w:ascii="Courier New" w:hAnsi="Courier New" w:hint="default"/>
      </w:rPr>
    </w:lvl>
    <w:lvl w:ilvl="8" w:tplc="304C2008">
      <w:start w:val="1"/>
      <w:numFmt w:val="bullet"/>
      <w:lvlText w:val=""/>
      <w:lvlJc w:val="left"/>
      <w:pPr>
        <w:ind w:left="6480" w:hanging="360"/>
      </w:pPr>
      <w:rPr>
        <w:rFonts w:ascii="Wingdings" w:hAnsi="Wingdings" w:hint="default"/>
      </w:rPr>
    </w:lvl>
  </w:abstractNum>
  <w:abstractNum w:abstractNumId="13" w15:restartNumberingAfterBreak="0">
    <w:nsid w:val="41DD0C36"/>
    <w:multiLevelType w:val="hybridMultilevel"/>
    <w:tmpl w:val="FAB0D6FE"/>
    <w:lvl w:ilvl="0" w:tplc="BFB65AC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913A73"/>
    <w:multiLevelType w:val="hybridMultilevel"/>
    <w:tmpl w:val="FFFFFFFF"/>
    <w:lvl w:ilvl="0" w:tplc="0F3834D4">
      <w:start w:val="1"/>
      <w:numFmt w:val="bullet"/>
      <w:lvlText w:val="-"/>
      <w:lvlJc w:val="left"/>
      <w:pPr>
        <w:ind w:left="720" w:hanging="360"/>
      </w:pPr>
      <w:rPr>
        <w:rFonts w:ascii="&quot;Times New Roman&quot;,serif" w:hAnsi="&quot;Times New Roman&quot;,serif" w:hint="default"/>
      </w:rPr>
    </w:lvl>
    <w:lvl w:ilvl="1" w:tplc="0FBE2DC2">
      <w:start w:val="1"/>
      <w:numFmt w:val="bullet"/>
      <w:lvlText w:val="o"/>
      <w:lvlJc w:val="left"/>
      <w:pPr>
        <w:ind w:left="1440" w:hanging="360"/>
      </w:pPr>
      <w:rPr>
        <w:rFonts w:ascii="Courier New" w:hAnsi="Courier New" w:hint="default"/>
      </w:rPr>
    </w:lvl>
    <w:lvl w:ilvl="2" w:tplc="B53C57C0">
      <w:start w:val="1"/>
      <w:numFmt w:val="bullet"/>
      <w:lvlText w:val=""/>
      <w:lvlJc w:val="left"/>
      <w:pPr>
        <w:ind w:left="2160" w:hanging="360"/>
      </w:pPr>
      <w:rPr>
        <w:rFonts w:ascii="Wingdings" w:hAnsi="Wingdings" w:hint="default"/>
      </w:rPr>
    </w:lvl>
    <w:lvl w:ilvl="3" w:tplc="E63C4308">
      <w:start w:val="1"/>
      <w:numFmt w:val="bullet"/>
      <w:lvlText w:val=""/>
      <w:lvlJc w:val="left"/>
      <w:pPr>
        <w:ind w:left="2880" w:hanging="360"/>
      </w:pPr>
      <w:rPr>
        <w:rFonts w:ascii="Symbol" w:hAnsi="Symbol" w:hint="default"/>
      </w:rPr>
    </w:lvl>
    <w:lvl w:ilvl="4" w:tplc="02B6709E">
      <w:start w:val="1"/>
      <w:numFmt w:val="bullet"/>
      <w:lvlText w:val="o"/>
      <w:lvlJc w:val="left"/>
      <w:pPr>
        <w:ind w:left="3600" w:hanging="360"/>
      </w:pPr>
      <w:rPr>
        <w:rFonts w:ascii="Courier New" w:hAnsi="Courier New" w:hint="default"/>
      </w:rPr>
    </w:lvl>
    <w:lvl w:ilvl="5" w:tplc="F3780004">
      <w:start w:val="1"/>
      <w:numFmt w:val="bullet"/>
      <w:lvlText w:val=""/>
      <w:lvlJc w:val="left"/>
      <w:pPr>
        <w:ind w:left="4320" w:hanging="360"/>
      </w:pPr>
      <w:rPr>
        <w:rFonts w:ascii="Wingdings" w:hAnsi="Wingdings" w:hint="default"/>
      </w:rPr>
    </w:lvl>
    <w:lvl w:ilvl="6" w:tplc="081A0D3A">
      <w:start w:val="1"/>
      <w:numFmt w:val="bullet"/>
      <w:lvlText w:val=""/>
      <w:lvlJc w:val="left"/>
      <w:pPr>
        <w:ind w:left="5040" w:hanging="360"/>
      </w:pPr>
      <w:rPr>
        <w:rFonts w:ascii="Symbol" w:hAnsi="Symbol" w:hint="default"/>
      </w:rPr>
    </w:lvl>
    <w:lvl w:ilvl="7" w:tplc="E48444D6">
      <w:start w:val="1"/>
      <w:numFmt w:val="bullet"/>
      <w:lvlText w:val="o"/>
      <w:lvlJc w:val="left"/>
      <w:pPr>
        <w:ind w:left="5760" w:hanging="360"/>
      </w:pPr>
      <w:rPr>
        <w:rFonts w:ascii="Courier New" w:hAnsi="Courier New" w:hint="default"/>
      </w:rPr>
    </w:lvl>
    <w:lvl w:ilvl="8" w:tplc="3ACC08DA">
      <w:start w:val="1"/>
      <w:numFmt w:val="bullet"/>
      <w:lvlText w:val=""/>
      <w:lvlJc w:val="left"/>
      <w:pPr>
        <w:ind w:left="6480" w:hanging="360"/>
      </w:pPr>
      <w:rPr>
        <w:rFonts w:ascii="Wingdings" w:hAnsi="Wingdings" w:hint="default"/>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D33891"/>
    <w:multiLevelType w:val="hybridMultilevel"/>
    <w:tmpl w:val="7DB4D830"/>
    <w:lvl w:ilvl="0" w:tplc="39061902">
      <w:start w:val="1"/>
      <w:numFmt w:val="upperLetter"/>
      <w:lvlText w:val="%1."/>
      <w:lvlJc w:val="left"/>
      <w:pPr>
        <w:ind w:left="720" w:hanging="360"/>
      </w:pPr>
    </w:lvl>
    <w:lvl w:ilvl="1" w:tplc="E0A4A554">
      <w:start w:val="1"/>
      <w:numFmt w:val="lowerLetter"/>
      <w:lvlText w:val="%2."/>
      <w:lvlJc w:val="left"/>
      <w:pPr>
        <w:ind w:left="1440" w:hanging="360"/>
      </w:pPr>
    </w:lvl>
    <w:lvl w:ilvl="2" w:tplc="18225318">
      <w:start w:val="1"/>
      <w:numFmt w:val="lowerRoman"/>
      <w:lvlText w:val="%3."/>
      <w:lvlJc w:val="right"/>
      <w:pPr>
        <w:ind w:left="2160" w:hanging="180"/>
      </w:pPr>
    </w:lvl>
    <w:lvl w:ilvl="3" w:tplc="2FE4CD7C">
      <w:start w:val="1"/>
      <w:numFmt w:val="decimal"/>
      <w:lvlText w:val="%4."/>
      <w:lvlJc w:val="left"/>
      <w:pPr>
        <w:ind w:left="2880" w:hanging="360"/>
      </w:pPr>
    </w:lvl>
    <w:lvl w:ilvl="4" w:tplc="A5F64D96">
      <w:start w:val="1"/>
      <w:numFmt w:val="lowerLetter"/>
      <w:lvlText w:val="%5."/>
      <w:lvlJc w:val="left"/>
      <w:pPr>
        <w:ind w:left="3600" w:hanging="360"/>
      </w:pPr>
    </w:lvl>
    <w:lvl w:ilvl="5" w:tplc="0A00E9AA">
      <w:start w:val="1"/>
      <w:numFmt w:val="lowerRoman"/>
      <w:lvlText w:val="%6."/>
      <w:lvlJc w:val="right"/>
      <w:pPr>
        <w:ind w:left="4320" w:hanging="180"/>
      </w:pPr>
    </w:lvl>
    <w:lvl w:ilvl="6" w:tplc="9CA02F88">
      <w:start w:val="1"/>
      <w:numFmt w:val="decimal"/>
      <w:lvlText w:val="%7."/>
      <w:lvlJc w:val="left"/>
      <w:pPr>
        <w:ind w:left="5040" w:hanging="360"/>
      </w:pPr>
    </w:lvl>
    <w:lvl w:ilvl="7" w:tplc="F6EC59D8">
      <w:start w:val="1"/>
      <w:numFmt w:val="lowerLetter"/>
      <w:lvlText w:val="%8."/>
      <w:lvlJc w:val="left"/>
      <w:pPr>
        <w:ind w:left="5760" w:hanging="360"/>
      </w:pPr>
    </w:lvl>
    <w:lvl w:ilvl="8" w:tplc="1E5885A0">
      <w:start w:val="1"/>
      <w:numFmt w:val="lowerRoman"/>
      <w:lvlText w:val="%9."/>
      <w:lvlJc w:val="right"/>
      <w:pPr>
        <w:ind w:left="6480" w:hanging="180"/>
      </w:pPr>
    </w:lvl>
  </w:abstractNum>
  <w:abstractNum w:abstractNumId="20" w15:restartNumberingAfterBreak="0">
    <w:nsid w:val="55F259F9"/>
    <w:multiLevelType w:val="hybridMultilevel"/>
    <w:tmpl w:val="F9BEB1AC"/>
    <w:lvl w:ilvl="0" w:tplc="B2EA4088">
      <w:start w:val="1"/>
      <w:numFmt w:val="bullet"/>
      <w:lvlText w:val="·"/>
      <w:lvlJc w:val="left"/>
      <w:pPr>
        <w:ind w:left="720" w:hanging="360"/>
      </w:pPr>
      <w:rPr>
        <w:rFonts w:ascii="Symbol" w:hAnsi="Symbol" w:hint="default"/>
      </w:rPr>
    </w:lvl>
    <w:lvl w:ilvl="1" w:tplc="FA96F426">
      <w:start w:val="1"/>
      <w:numFmt w:val="bullet"/>
      <w:lvlText w:val="o"/>
      <w:lvlJc w:val="left"/>
      <w:pPr>
        <w:ind w:left="1440" w:hanging="360"/>
      </w:pPr>
      <w:rPr>
        <w:rFonts w:ascii="Courier New" w:hAnsi="Courier New" w:hint="default"/>
      </w:rPr>
    </w:lvl>
    <w:lvl w:ilvl="2" w:tplc="05D637C4">
      <w:start w:val="1"/>
      <w:numFmt w:val="bullet"/>
      <w:lvlText w:val=""/>
      <w:lvlJc w:val="left"/>
      <w:pPr>
        <w:ind w:left="2160" w:hanging="360"/>
      </w:pPr>
      <w:rPr>
        <w:rFonts w:ascii="Wingdings" w:hAnsi="Wingdings" w:hint="default"/>
      </w:rPr>
    </w:lvl>
    <w:lvl w:ilvl="3" w:tplc="A7FAAB9A">
      <w:start w:val="1"/>
      <w:numFmt w:val="bullet"/>
      <w:lvlText w:val=""/>
      <w:lvlJc w:val="left"/>
      <w:pPr>
        <w:ind w:left="2880" w:hanging="360"/>
      </w:pPr>
      <w:rPr>
        <w:rFonts w:ascii="Symbol" w:hAnsi="Symbol" w:hint="default"/>
      </w:rPr>
    </w:lvl>
    <w:lvl w:ilvl="4" w:tplc="C38686CA">
      <w:start w:val="1"/>
      <w:numFmt w:val="bullet"/>
      <w:lvlText w:val="o"/>
      <w:lvlJc w:val="left"/>
      <w:pPr>
        <w:ind w:left="3600" w:hanging="360"/>
      </w:pPr>
      <w:rPr>
        <w:rFonts w:ascii="Courier New" w:hAnsi="Courier New" w:hint="default"/>
      </w:rPr>
    </w:lvl>
    <w:lvl w:ilvl="5" w:tplc="56A8E0AA">
      <w:start w:val="1"/>
      <w:numFmt w:val="bullet"/>
      <w:lvlText w:val=""/>
      <w:lvlJc w:val="left"/>
      <w:pPr>
        <w:ind w:left="4320" w:hanging="360"/>
      </w:pPr>
      <w:rPr>
        <w:rFonts w:ascii="Wingdings" w:hAnsi="Wingdings" w:hint="default"/>
      </w:rPr>
    </w:lvl>
    <w:lvl w:ilvl="6" w:tplc="6E1EFD5A">
      <w:start w:val="1"/>
      <w:numFmt w:val="bullet"/>
      <w:lvlText w:val=""/>
      <w:lvlJc w:val="left"/>
      <w:pPr>
        <w:ind w:left="5040" w:hanging="360"/>
      </w:pPr>
      <w:rPr>
        <w:rFonts w:ascii="Symbol" w:hAnsi="Symbol" w:hint="default"/>
      </w:rPr>
    </w:lvl>
    <w:lvl w:ilvl="7" w:tplc="F2424D0C">
      <w:start w:val="1"/>
      <w:numFmt w:val="bullet"/>
      <w:lvlText w:val="o"/>
      <w:lvlJc w:val="left"/>
      <w:pPr>
        <w:ind w:left="5760" w:hanging="360"/>
      </w:pPr>
      <w:rPr>
        <w:rFonts w:ascii="Courier New" w:hAnsi="Courier New" w:hint="default"/>
      </w:rPr>
    </w:lvl>
    <w:lvl w:ilvl="8" w:tplc="48B23738">
      <w:start w:val="1"/>
      <w:numFmt w:val="bullet"/>
      <w:lvlText w:val=""/>
      <w:lvlJc w:val="left"/>
      <w:pPr>
        <w:ind w:left="6480" w:hanging="360"/>
      </w:pPr>
      <w:rPr>
        <w:rFonts w:ascii="Wingdings" w:hAnsi="Wingdings" w:hint="default"/>
      </w:rPr>
    </w:lvl>
  </w:abstractNum>
  <w:abstractNum w:abstractNumId="21" w15:restartNumberingAfterBreak="0">
    <w:nsid w:val="561E0D79"/>
    <w:multiLevelType w:val="hybridMultilevel"/>
    <w:tmpl w:val="FFFFFFFF"/>
    <w:lvl w:ilvl="0" w:tplc="16E6CD0C">
      <w:start w:val="1"/>
      <w:numFmt w:val="bullet"/>
      <w:lvlText w:val="·"/>
      <w:lvlJc w:val="left"/>
      <w:pPr>
        <w:ind w:left="720" w:hanging="360"/>
      </w:pPr>
      <w:rPr>
        <w:rFonts w:ascii="Symbol" w:hAnsi="Symbol" w:hint="default"/>
      </w:rPr>
    </w:lvl>
    <w:lvl w:ilvl="1" w:tplc="E4D0A5F6">
      <w:start w:val="1"/>
      <w:numFmt w:val="bullet"/>
      <w:lvlText w:val="o"/>
      <w:lvlJc w:val="left"/>
      <w:pPr>
        <w:ind w:left="1440" w:hanging="360"/>
      </w:pPr>
      <w:rPr>
        <w:rFonts w:ascii="Courier New" w:hAnsi="Courier New" w:hint="default"/>
      </w:rPr>
    </w:lvl>
    <w:lvl w:ilvl="2" w:tplc="676AC162">
      <w:start w:val="1"/>
      <w:numFmt w:val="bullet"/>
      <w:lvlText w:val=""/>
      <w:lvlJc w:val="left"/>
      <w:pPr>
        <w:ind w:left="2160" w:hanging="360"/>
      </w:pPr>
      <w:rPr>
        <w:rFonts w:ascii="Wingdings" w:hAnsi="Wingdings" w:hint="default"/>
      </w:rPr>
    </w:lvl>
    <w:lvl w:ilvl="3" w:tplc="753292A6">
      <w:start w:val="1"/>
      <w:numFmt w:val="bullet"/>
      <w:lvlText w:val=""/>
      <w:lvlJc w:val="left"/>
      <w:pPr>
        <w:ind w:left="2880" w:hanging="360"/>
      </w:pPr>
      <w:rPr>
        <w:rFonts w:ascii="Symbol" w:hAnsi="Symbol" w:hint="default"/>
      </w:rPr>
    </w:lvl>
    <w:lvl w:ilvl="4" w:tplc="5DD64CFA">
      <w:start w:val="1"/>
      <w:numFmt w:val="bullet"/>
      <w:lvlText w:val="o"/>
      <w:lvlJc w:val="left"/>
      <w:pPr>
        <w:ind w:left="3600" w:hanging="360"/>
      </w:pPr>
      <w:rPr>
        <w:rFonts w:ascii="Courier New" w:hAnsi="Courier New" w:hint="default"/>
      </w:rPr>
    </w:lvl>
    <w:lvl w:ilvl="5" w:tplc="A97EF60A">
      <w:start w:val="1"/>
      <w:numFmt w:val="bullet"/>
      <w:lvlText w:val=""/>
      <w:lvlJc w:val="left"/>
      <w:pPr>
        <w:ind w:left="4320" w:hanging="360"/>
      </w:pPr>
      <w:rPr>
        <w:rFonts w:ascii="Wingdings" w:hAnsi="Wingdings" w:hint="default"/>
      </w:rPr>
    </w:lvl>
    <w:lvl w:ilvl="6" w:tplc="68D07F04">
      <w:start w:val="1"/>
      <w:numFmt w:val="bullet"/>
      <w:lvlText w:val=""/>
      <w:lvlJc w:val="left"/>
      <w:pPr>
        <w:ind w:left="5040" w:hanging="360"/>
      </w:pPr>
      <w:rPr>
        <w:rFonts w:ascii="Symbol" w:hAnsi="Symbol" w:hint="default"/>
      </w:rPr>
    </w:lvl>
    <w:lvl w:ilvl="7" w:tplc="20E6797E">
      <w:start w:val="1"/>
      <w:numFmt w:val="bullet"/>
      <w:lvlText w:val="o"/>
      <w:lvlJc w:val="left"/>
      <w:pPr>
        <w:ind w:left="5760" w:hanging="360"/>
      </w:pPr>
      <w:rPr>
        <w:rFonts w:ascii="Courier New" w:hAnsi="Courier New" w:hint="default"/>
      </w:rPr>
    </w:lvl>
    <w:lvl w:ilvl="8" w:tplc="64E66726">
      <w:start w:val="1"/>
      <w:numFmt w:val="bullet"/>
      <w:lvlText w:val=""/>
      <w:lvlJc w:val="left"/>
      <w:pPr>
        <w:ind w:left="6480" w:hanging="360"/>
      </w:pPr>
      <w:rPr>
        <w:rFonts w:ascii="Wingdings" w:hAnsi="Wingdings" w:hint="default"/>
      </w:rPr>
    </w:lvl>
  </w:abstractNum>
  <w:abstractNum w:abstractNumId="22" w15:restartNumberingAfterBreak="0">
    <w:nsid w:val="58491E35"/>
    <w:multiLevelType w:val="hybridMultilevel"/>
    <w:tmpl w:val="25245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1B082B"/>
    <w:multiLevelType w:val="hybridMultilevel"/>
    <w:tmpl w:val="166208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6227DA5"/>
    <w:multiLevelType w:val="hybridMultilevel"/>
    <w:tmpl w:val="FFFFFFFF"/>
    <w:lvl w:ilvl="0" w:tplc="D4742816">
      <w:start w:val="1"/>
      <w:numFmt w:val="bullet"/>
      <w:lvlText w:val="-"/>
      <w:lvlJc w:val="left"/>
      <w:pPr>
        <w:ind w:left="720" w:hanging="360"/>
      </w:pPr>
      <w:rPr>
        <w:rFonts w:ascii="&quot;Times New Roman&quot;,serif" w:hAnsi="&quot;Times New Roman&quot;,serif" w:hint="default"/>
      </w:rPr>
    </w:lvl>
    <w:lvl w:ilvl="1" w:tplc="2A706C72">
      <w:start w:val="1"/>
      <w:numFmt w:val="bullet"/>
      <w:lvlText w:val="o"/>
      <w:lvlJc w:val="left"/>
      <w:pPr>
        <w:ind w:left="1440" w:hanging="360"/>
      </w:pPr>
      <w:rPr>
        <w:rFonts w:ascii="Courier New" w:hAnsi="Courier New" w:hint="default"/>
      </w:rPr>
    </w:lvl>
    <w:lvl w:ilvl="2" w:tplc="B83C77AE">
      <w:start w:val="1"/>
      <w:numFmt w:val="bullet"/>
      <w:lvlText w:val=""/>
      <w:lvlJc w:val="left"/>
      <w:pPr>
        <w:ind w:left="2160" w:hanging="360"/>
      </w:pPr>
      <w:rPr>
        <w:rFonts w:ascii="Wingdings" w:hAnsi="Wingdings" w:hint="default"/>
      </w:rPr>
    </w:lvl>
    <w:lvl w:ilvl="3" w:tplc="E4B20C2C">
      <w:start w:val="1"/>
      <w:numFmt w:val="bullet"/>
      <w:lvlText w:val=""/>
      <w:lvlJc w:val="left"/>
      <w:pPr>
        <w:ind w:left="2880" w:hanging="360"/>
      </w:pPr>
      <w:rPr>
        <w:rFonts w:ascii="Symbol" w:hAnsi="Symbol" w:hint="default"/>
      </w:rPr>
    </w:lvl>
    <w:lvl w:ilvl="4" w:tplc="3A60F13C">
      <w:start w:val="1"/>
      <w:numFmt w:val="bullet"/>
      <w:lvlText w:val="o"/>
      <w:lvlJc w:val="left"/>
      <w:pPr>
        <w:ind w:left="3600" w:hanging="360"/>
      </w:pPr>
      <w:rPr>
        <w:rFonts w:ascii="Courier New" w:hAnsi="Courier New" w:hint="default"/>
      </w:rPr>
    </w:lvl>
    <w:lvl w:ilvl="5" w:tplc="13EA40DE">
      <w:start w:val="1"/>
      <w:numFmt w:val="bullet"/>
      <w:lvlText w:val=""/>
      <w:lvlJc w:val="left"/>
      <w:pPr>
        <w:ind w:left="4320" w:hanging="360"/>
      </w:pPr>
      <w:rPr>
        <w:rFonts w:ascii="Wingdings" w:hAnsi="Wingdings" w:hint="default"/>
      </w:rPr>
    </w:lvl>
    <w:lvl w:ilvl="6" w:tplc="CF126B7E">
      <w:start w:val="1"/>
      <w:numFmt w:val="bullet"/>
      <w:lvlText w:val=""/>
      <w:lvlJc w:val="left"/>
      <w:pPr>
        <w:ind w:left="5040" w:hanging="360"/>
      </w:pPr>
      <w:rPr>
        <w:rFonts w:ascii="Symbol" w:hAnsi="Symbol" w:hint="default"/>
      </w:rPr>
    </w:lvl>
    <w:lvl w:ilvl="7" w:tplc="4D622CDA">
      <w:start w:val="1"/>
      <w:numFmt w:val="bullet"/>
      <w:lvlText w:val="o"/>
      <w:lvlJc w:val="left"/>
      <w:pPr>
        <w:ind w:left="5760" w:hanging="360"/>
      </w:pPr>
      <w:rPr>
        <w:rFonts w:ascii="Courier New" w:hAnsi="Courier New" w:hint="default"/>
      </w:rPr>
    </w:lvl>
    <w:lvl w:ilvl="8" w:tplc="F30E08AA">
      <w:start w:val="1"/>
      <w:numFmt w:val="bullet"/>
      <w:lvlText w:val=""/>
      <w:lvlJc w:val="left"/>
      <w:pPr>
        <w:ind w:left="6480" w:hanging="360"/>
      </w:pPr>
      <w:rPr>
        <w:rFonts w:ascii="Wingdings" w:hAnsi="Wingdings" w:hint="default"/>
      </w:r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B782701"/>
    <w:multiLevelType w:val="hybridMultilevel"/>
    <w:tmpl w:val="FFFFFFFF"/>
    <w:lvl w:ilvl="0" w:tplc="15BE7B8C">
      <w:start w:val="1"/>
      <w:numFmt w:val="upperLetter"/>
      <w:lvlText w:val="%1."/>
      <w:lvlJc w:val="left"/>
      <w:pPr>
        <w:ind w:left="720" w:hanging="360"/>
      </w:pPr>
    </w:lvl>
    <w:lvl w:ilvl="1" w:tplc="0A328C68">
      <w:start w:val="1"/>
      <w:numFmt w:val="lowerLetter"/>
      <w:lvlText w:val="%2."/>
      <w:lvlJc w:val="left"/>
      <w:pPr>
        <w:ind w:left="1440" w:hanging="360"/>
      </w:pPr>
    </w:lvl>
    <w:lvl w:ilvl="2" w:tplc="EE02800E">
      <w:start w:val="1"/>
      <w:numFmt w:val="lowerRoman"/>
      <w:lvlText w:val="%3."/>
      <w:lvlJc w:val="right"/>
      <w:pPr>
        <w:ind w:left="2160" w:hanging="180"/>
      </w:pPr>
    </w:lvl>
    <w:lvl w:ilvl="3" w:tplc="1EBC5770">
      <w:start w:val="1"/>
      <w:numFmt w:val="decimal"/>
      <w:lvlText w:val="%4."/>
      <w:lvlJc w:val="left"/>
      <w:pPr>
        <w:ind w:left="2880" w:hanging="360"/>
      </w:pPr>
    </w:lvl>
    <w:lvl w:ilvl="4" w:tplc="CEBC858E">
      <w:start w:val="1"/>
      <w:numFmt w:val="lowerLetter"/>
      <w:lvlText w:val="%5."/>
      <w:lvlJc w:val="left"/>
      <w:pPr>
        <w:ind w:left="3600" w:hanging="360"/>
      </w:pPr>
    </w:lvl>
    <w:lvl w:ilvl="5" w:tplc="1FC410A0">
      <w:start w:val="1"/>
      <w:numFmt w:val="lowerRoman"/>
      <w:lvlText w:val="%6."/>
      <w:lvlJc w:val="right"/>
      <w:pPr>
        <w:ind w:left="4320" w:hanging="180"/>
      </w:pPr>
    </w:lvl>
    <w:lvl w:ilvl="6" w:tplc="4A5E70F8">
      <w:start w:val="1"/>
      <w:numFmt w:val="decimal"/>
      <w:lvlText w:val="%7."/>
      <w:lvlJc w:val="left"/>
      <w:pPr>
        <w:ind w:left="5040" w:hanging="360"/>
      </w:pPr>
    </w:lvl>
    <w:lvl w:ilvl="7" w:tplc="69AC6C62">
      <w:start w:val="1"/>
      <w:numFmt w:val="lowerLetter"/>
      <w:lvlText w:val="%8."/>
      <w:lvlJc w:val="left"/>
      <w:pPr>
        <w:ind w:left="5760" w:hanging="360"/>
      </w:pPr>
    </w:lvl>
    <w:lvl w:ilvl="8" w:tplc="502E7888">
      <w:start w:val="1"/>
      <w:numFmt w:val="lowerRoman"/>
      <w:lvlText w:val="%9."/>
      <w:lvlJc w:val="right"/>
      <w:pPr>
        <w:ind w:left="6480" w:hanging="180"/>
      </w:pPr>
    </w:lvl>
  </w:abstractNum>
  <w:abstractNum w:abstractNumId="28" w15:restartNumberingAfterBreak="0">
    <w:nsid w:val="6B9035FD"/>
    <w:multiLevelType w:val="hybridMultilevel"/>
    <w:tmpl w:val="CAC44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4C756D"/>
    <w:multiLevelType w:val="hybridMultilevel"/>
    <w:tmpl w:val="4FDE9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6552EE"/>
    <w:multiLevelType w:val="hybridMultilevel"/>
    <w:tmpl w:val="61628116"/>
    <w:lvl w:ilvl="0" w:tplc="C95ECBD0">
      <w:start w:val="1"/>
      <w:numFmt w:val="bullet"/>
      <w:lvlText w:val="-"/>
      <w:lvlJc w:val="left"/>
      <w:pPr>
        <w:ind w:left="720" w:hanging="360"/>
      </w:pPr>
      <w:rPr>
        <w:rFonts w:ascii="&quot;Times New Roman&quot;,serif" w:hAnsi="&quot;Times New Roman&quot;,serif" w:hint="default"/>
      </w:rPr>
    </w:lvl>
    <w:lvl w:ilvl="1" w:tplc="8B687E70">
      <w:start w:val="1"/>
      <w:numFmt w:val="bullet"/>
      <w:lvlText w:val="o"/>
      <w:lvlJc w:val="left"/>
      <w:pPr>
        <w:ind w:left="1440" w:hanging="360"/>
      </w:pPr>
      <w:rPr>
        <w:rFonts w:ascii="Courier New" w:hAnsi="Courier New" w:hint="default"/>
      </w:rPr>
    </w:lvl>
    <w:lvl w:ilvl="2" w:tplc="1F3EDF3C">
      <w:start w:val="1"/>
      <w:numFmt w:val="bullet"/>
      <w:lvlText w:val=""/>
      <w:lvlJc w:val="left"/>
      <w:pPr>
        <w:ind w:left="2160" w:hanging="360"/>
      </w:pPr>
      <w:rPr>
        <w:rFonts w:ascii="Wingdings" w:hAnsi="Wingdings" w:hint="default"/>
      </w:rPr>
    </w:lvl>
    <w:lvl w:ilvl="3" w:tplc="907ECBFA">
      <w:start w:val="1"/>
      <w:numFmt w:val="bullet"/>
      <w:lvlText w:val=""/>
      <w:lvlJc w:val="left"/>
      <w:pPr>
        <w:ind w:left="2880" w:hanging="360"/>
      </w:pPr>
      <w:rPr>
        <w:rFonts w:ascii="Symbol" w:hAnsi="Symbol" w:hint="default"/>
      </w:rPr>
    </w:lvl>
    <w:lvl w:ilvl="4" w:tplc="C3E8410C">
      <w:start w:val="1"/>
      <w:numFmt w:val="bullet"/>
      <w:lvlText w:val="o"/>
      <w:lvlJc w:val="left"/>
      <w:pPr>
        <w:ind w:left="3600" w:hanging="360"/>
      </w:pPr>
      <w:rPr>
        <w:rFonts w:ascii="Courier New" w:hAnsi="Courier New" w:hint="default"/>
      </w:rPr>
    </w:lvl>
    <w:lvl w:ilvl="5" w:tplc="CAEC7ADC">
      <w:start w:val="1"/>
      <w:numFmt w:val="bullet"/>
      <w:lvlText w:val=""/>
      <w:lvlJc w:val="left"/>
      <w:pPr>
        <w:ind w:left="4320" w:hanging="360"/>
      </w:pPr>
      <w:rPr>
        <w:rFonts w:ascii="Wingdings" w:hAnsi="Wingdings" w:hint="default"/>
      </w:rPr>
    </w:lvl>
    <w:lvl w:ilvl="6" w:tplc="E27A01F8">
      <w:start w:val="1"/>
      <w:numFmt w:val="bullet"/>
      <w:lvlText w:val=""/>
      <w:lvlJc w:val="left"/>
      <w:pPr>
        <w:ind w:left="5040" w:hanging="360"/>
      </w:pPr>
      <w:rPr>
        <w:rFonts w:ascii="Symbol" w:hAnsi="Symbol" w:hint="default"/>
      </w:rPr>
    </w:lvl>
    <w:lvl w:ilvl="7" w:tplc="D99E074A">
      <w:start w:val="1"/>
      <w:numFmt w:val="bullet"/>
      <w:lvlText w:val="o"/>
      <w:lvlJc w:val="left"/>
      <w:pPr>
        <w:ind w:left="5760" w:hanging="360"/>
      </w:pPr>
      <w:rPr>
        <w:rFonts w:ascii="Courier New" w:hAnsi="Courier New" w:hint="default"/>
      </w:rPr>
    </w:lvl>
    <w:lvl w:ilvl="8" w:tplc="F828CAEE">
      <w:start w:val="1"/>
      <w:numFmt w:val="bullet"/>
      <w:lvlText w:val=""/>
      <w:lvlJc w:val="left"/>
      <w:pPr>
        <w:ind w:left="6480" w:hanging="360"/>
      </w:pPr>
      <w:rPr>
        <w:rFonts w:ascii="Wingdings" w:hAnsi="Wingdings" w:hint="default"/>
      </w:rPr>
    </w:lvl>
  </w:abstractNum>
  <w:abstractNum w:abstractNumId="31" w15:restartNumberingAfterBreak="0">
    <w:nsid w:val="779264E7"/>
    <w:multiLevelType w:val="hybridMultilevel"/>
    <w:tmpl w:val="FFFFFFFF"/>
    <w:lvl w:ilvl="0" w:tplc="932C7180">
      <w:start w:val="1"/>
      <w:numFmt w:val="bullet"/>
      <w:lvlText w:val="·"/>
      <w:lvlJc w:val="left"/>
      <w:pPr>
        <w:ind w:left="720" w:hanging="360"/>
      </w:pPr>
      <w:rPr>
        <w:rFonts w:ascii="Symbol" w:hAnsi="Symbol" w:hint="default"/>
      </w:rPr>
    </w:lvl>
    <w:lvl w:ilvl="1" w:tplc="ABC8B20A">
      <w:start w:val="1"/>
      <w:numFmt w:val="bullet"/>
      <w:lvlText w:val="o"/>
      <w:lvlJc w:val="left"/>
      <w:pPr>
        <w:ind w:left="1440" w:hanging="360"/>
      </w:pPr>
      <w:rPr>
        <w:rFonts w:ascii="Courier New" w:hAnsi="Courier New" w:hint="default"/>
      </w:rPr>
    </w:lvl>
    <w:lvl w:ilvl="2" w:tplc="B5A2BECC">
      <w:start w:val="1"/>
      <w:numFmt w:val="bullet"/>
      <w:lvlText w:val=""/>
      <w:lvlJc w:val="left"/>
      <w:pPr>
        <w:ind w:left="2160" w:hanging="360"/>
      </w:pPr>
      <w:rPr>
        <w:rFonts w:ascii="Wingdings" w:hAnsi="Wingdings" w:hint="default"/>
      </w:rPr>
    </w:lvl>
    <w:lvl w:ilvl="3" w:tplc="394C857E">
      <w:start w:val="1"/>
      <w:numFmt w:val="bullet"/>
      <w:lvlText w:val=""/>
      <w:lvlJc w:val="left"/>
      <w:pPr>
        <w:ind w:left="2880" w:hanging="360"/>
      </w:pPr>
      <w:rPr>
        <w:rFonts w:ascii="Symbol" w:hAnsi="Symbol" w:hint="default"/>
      </w:rPr>
    </w:lvl>
    <w:lvl w:ilvl="4" w:tplc="AEE4CF34">
      <w:start w:val="1"/>
      <w:numFmt w:val="bullet"/>
      <w:lvlText w:val="o"/>
      <w:lvlJc w:val="left"/>
      <w:pPr>
        <w:ind w:left="3600" w:hanging="360"/>
      </w:pPr>
      <w:rPr>
        <w:rFonts w:ascii="Courier New" w:hAnsi="Courier New" w:hint="default"/>
      </w:rPr>
    </w:lvl>
    <w:lvl w:ilvl="5" w:tplc="A54A7ECC">
      <w:start w:val="1"/>
      <w:numFmt w:val="bullet"/>
      <w:lvlText w:val=""/>
      <w:lvlJc w:val="left"/>
      <w:pPr>
        <w:ind w:left="4320" w:hanging="360"/>
      </w:pPr>
      <w:rPr>
        <w:rFonts w:ascii="Wingdings" w:hAnsi="Wingdings" w:hint="default"/>
      </w:rPr>
    </w:lvl>
    <w:lvl w:ilvl="6" w:tplc="DC842CBC">
      <w:start w:val="1"/>
      <w:numFmt w:val="bullet"/>
      <w:lvlText w:val=""/>
      <w:lvlJc w:val="left"/>
      <w:pPr>
        <w:ind w:left="5040" w:hanging="360"/>
      </w:pPr>
      <w:rPr>
        <w:rFonts w:ascii="Symbol" w:hAnsi="Symbol" w:hint="default"/>
      </w:rPr>
    </w:lvl>
    <w:lvl w:ilvl="7" w:tplc="81D2DD96">
      <w:start w:val="1"/>
      <w:numFmt w:val="bullet"/>
      <w:lvlText w:val="o"/>
      <w:lvlJc w:val="left"/>
      <w:pPr>
        <w:ind w:left="5760" w:hanging="360"/>
      </w:pPr>
      <w:rPr>
        <w:rFonts w:ascii="Courier New" w:hAnsi="Courier New" w:hint="default"/>
      </w:rPr>
    </w:lvl>
    <w:lvl w:ilvl="8" w:tplc="746A784E">
      <w:start w:val="1"/>
      <w:numFmt w:val="bullet"/>
      <w:lvlText w:val=""/>
      <w:lvlJc w:val="left"/>
      <w:pPr>
        <w:ind w:left="6480" w:hanging="360"/>
      </w:pPr>
      <w:rPr>
        <w:rFonts w:ascii="Wingdings" w:hAnsi="Wingdings" w:hint="default"/>
      </w:rPr>
    </w:lvl>
  </w:abstractNum>
  <w:abstractNum w:abstractNumId="3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2"/>
  </w:num>
  <w:num w:numId="3">
    <w:abstractNumId w:val="2"/>
  </w:num>
  <w:num w:numId="4">
    <w:abstractNumId w:val="0"/>
  </w:num>
  <w:num w:numId="5">
    <w:abstractNumId w:val="7"/>
  </w:num>
  <w:num w:numId="6">
    <w:abstractNumId w:val="18"/>
  </w:num>
  <w:num w:numId="7">
    <w:abstractNumId w:val="6"/>
  </w:num>
  <w:num w:numId="8">
    <w:abstractNumId w:val="26"/>
  </w:num>
  <w:num w:numId="9">
    <w:abstractNumId w:val="16"/>
  </w:num>
  <w:num w:numId="10">
    <w:abstractNumId w:val="17"/>
  </w:num>
  <w:num w:numId="11">
    <w:abstractNumId w:val="17"/>
    <w:lvlOverride w:ilvl="0">
      <w:startOverride w:val="1"/>
    </w:lvlOverride>
  </w:num>
  <w:num w:numId="12">
    <w:abstractNumId w:val="17"/>
    <w:lvlOverride w:ilvl="0">
      <w:startOverride w:val="1"/>
    </w:lvlOverride>
  </w:num>
  <w:num w:numId="13">
    <w:abstractNumId w:val="17"/>
    <w:lvlOverride w:ilvl="0">
      <w:startOverride w:val="1"/>
    </w:lvlOverride>
  </w:num>
  <w:num w:numId="14">
    <w:abstractNumId w:val="16"/>
    <w:lvlOverride w:ilvl="0">
      <w:startOverride w:val="1"/>
    </w:lvlOverride>
  </w:num>
  <w:num w:numId="15">
    <w:abstractNumId w:val="17"/>
    <w:lvlOverride w:ilvl="0">
      <w:startOverride w:val="1"/>
    </w:lvlOverride>
  </w:num>
  <w:num w:numId="16">
    <w:abstractNumId w:val="16"/>
    <w:lvlOverride w:ilvl="0">
      <w:startOverride w:val="1"/>
    </w:lvlOverride>
  </w:num>
  <w:num w:numId="17">
    <w:abstractNumId w:val="17"/>
    <w:lvlOverride w:ilvl="0">
      <w:startOverride w:val="1"/>
    </w:lvlOverride>
  </w:num>
  <w:num w:numId="18">
    <w:abstractNumId w:val="32"/>
  </w:num>
  <w:num w:numId="19">
    <w:abstractNumId w:val="4"/>
  </w:num>
  <w:num w:numId="20">
    <w:abstractNumId w:val="25"/>
  </w:num>
  <w:num w:numId="21">
    <w:abstractNumId w:val="2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3"/>
  </w:num>
  <w:num w:numId="26">
    <w:abstractNumId w:val="9"/>
  </w:num>
  <w:num w:numId="27">
    <w:abstractNumId w:val="22"/>
  </w:num>
  <w:num w:numId="28">
    <w:abstractNumId w:val="29"/>
  </w:num>
  <w:num w:numId="29">
    <w:abstractNumId w:val="10"/>
  </w:num>
  <w:num w:numId="30">
    <w:abstractNumId w:val="3"/>
  </w:num>
  <w:num w:numId="31">
    <w:abstractNumId w:val="16"/>
    <w:lvlOverride w:ilvl="0">
      <w:startOverride w:val="1"/>
    </w:lvlOverride>
  </w:num>
  <w:num w:numId="32">
    <w:abstractNumId w:val="17"/>
    <w:lvlOverride w:ilvl="0">
      <w:startOverride w:val="1"/>
    </w:lvlOverride>
  </w:num>
  <w:num w:numId="33">
    <w:abstractNumId w:val="28"/>
  </w:num>
  <w:num w:numId="34">
    <w:abstractNumId w:val="5"/>
  </w:num>
  <w:num w:numId="35">
    <w:abstractNumId w:val="11"/>
  </w:num>
  <w:num w:numId="36">
    <w:abstractNumId w:val="19"/>
  </w:num>
  <w:num w:numId="37">
    <w:abstractNumId w:val="30"/>
  </w:num>
  <w:num w:numId="38">
    <w:abstractNumId w:val="20"/>
  </w:num>
  <w:num w:numId="39">
    <w:abstractNumId w:val="8"/>
  </w:num>
  <w:num w:numId="40">
    <w:abstractNumId w:val="24"/>
  </w:num>
  <w:num w:numId="41">
    <w:abstractNumId w:val="21"/>
  </w:num>
  <w:num w:numId="42">
    <w:abstractNumId w:val="27"/>
  </w:num>
  <w:num w:numId="43">
    <w:abstractNumId w:val="14"/>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204"/>
    <w:rsid w:val="0000233B"/>
    <w:rsid w:val="00006196"/>
    <w:rsid w:val="00011AE0"/>
    <w:rsid w:val="000125A1"/>
    <w:rsid w:val="00015AC4"/>
    <w:rsid w:val="00022594"/>
    <w:rsid w:val="00022FB3"/>
    <w:rsid w:val="0003212C"/>
    <w:rsid w:val="000363C5"/>
    <w:rsid w:val="000421C7"/>
    <w:rsid w:val="000554CA"/>
    <w:rsid w:val="0008565F"/>
    <w:rsid w:val="0008612A"/>
    <w:rsid w:val="000A3374"/>
    <w:rsid w:val="000A54B3"/>
    <w:rsid w:val="000B0056"/>
    <w:rsid w:val="000B22B0"/>
    <w:rsid w:val="000B2975"/>
    <w:rsid w:val="000B3A35"/>
    <w:rsid w:val="000B3BEE"/>
    <w:rsid w:val="000B6585"/>
    <w:rsid w:val="000C4631"/>
    <w:rsid w:val="000D0EBA"/>
    <w:rsid w:val="000D7852"/>
    <w:rsid w:val="000E5820"/>
    <w:rsid w:val="000F3C7E"/>
    <w:rsid w:val="000F7351"/>
    <w:rsid w:val="00104D51"/>
    <w:rsid w:val="00113D10"/>
    <w:rsid w:val="0011550A"/>
    <w:rsid w:val="00121B0B"/>
    <w:rsid w:val="00143FCE"/>
    <w:rsid w:val="00153295"/>
    <w:rsid w:val="00162F45"/>
    <w:rsid w:val="001745F8"/>
    <w:rsid w:val="001750CF"/>
    <w:rsid w:val="00176671"/>
    <w:rsid w:val="00177FDF"/>
    <w:rsid w:val="0018017B"/>
    <w:rsid w:val="001838CF"/>
    <w:rsid w:val="0019003D"/>
    <w:rsid w:val="00190C2E"/>
    <w:rsid w:val="001A1F88"/>
    <w:rsid w:val="001A3039"/>
    <w:rsid w:val="001B04C3"/>
    <w:rsid w:val="001B7BAF"/>
    <w:rsid w:val="001C2F6D"/>
    <w:rsid w:val="001C3410"/>
    <w:rsid w:val="001C5F34"/>
    <w:rsid w:val="001C78A7"/>
    <w:rsid w:val="001D07D7"/>
    <w:rsid w:val="001D08EB"/>
    <w:rsid w:val="001D46C0"/>
    <w:rsid w:val="001E0080"/>
    <w:rsid w:val="001E30F6"/>
    <w:rsid w:val="001F1347"/>
    <w:rsid w:val="001F4F60"/>
    <w:rsid w:val="001F5DCF"/>
    <w:rsid w:val="002076C1"/>
    <w:rsid w:val="002105C9"/>
    <w:rsid w:val="002128F2"/>
    <w:rsid w:val="00235F5C"/>
    <w:rsid w:val="00236D67"/>
    <w:rsid w:val="00241C8E"/>
    <w:rsid w:val="002548C5"/>
    <w:rsid w:val="002640E4"/>
    <w:rsid w:val="00264B14"/>
    <w:rsid w:val="00267C2C"/>
    <w:rsid w:val="002703E9"/>
    <w:rsid w:val="002705C3"/>
    <w:rsid w:val="00277968"/>
    <w:rsid w:val="00286041"/>
    <w:rsid w:val="002910D1"/>
    <w:rsid w:val="00291C32"/>
    <w:rsid w:val="0029639C"/>
    <w:rsid w:val="00296A04"/>
    <w:rsid w:val="002A4C60"/>
    <w:rsid w:val="002B4922"/>
    <w:rsid w:val="002B4FC6"/>
    <w:rsid w:val="002C2D19"/>
    <w:rsid w:val="002C4B51"/>
    <w:rsid w:val="002C5BDA"/>
    <w:rsid w:val="002D10FA"/>
    <w:rsid w:val="002D4C55"/>
    <w:rsid w:val="002E0508"/>
    <w:rsid w:val="002E05CE"/>
    <w:rsid w:val="002E1E96"/>
    <w:rsid w:val="002E42D4"/>
    <w:rsid w:val="002F0295"/>
    <w:rsid w:val="002F355B"/>
    <w:rsid w:val="002F551E"/>
    <w:rsid w:val="00303711"/>
    <w:rsid w:val="003038CC"/>
    <w:rsid w:val="00305AB0"/>
    <w:rsid w:val="00305C4A"/>
    <w:rsid w:val="00330A6E"/>
    <w:rsid w:val="003319D8"/>
    <w:rsid w:val="00334C04"/>
    <w:rsid w:val="00337D95"/>
    <w:rsid w:val="003410E4"/>
    <w:rsid w:val="00347779"/>
    <w:rsid w:val="00352D00"/>
    <w:rsid w:val="00354C19"/>
    <w:rsid w:val="00363CF1"/>
    <w:rsid w:val="003711A4"/>
    <w:rsid w:val="003934C4"/>
    <w:rsid w:val="003A62D2"/>
    <w:rsid w:val="003A6DC5"/>
    <w:rsid w:val="003B659E"/>
    <w:rsid w:val="003C4C38"/>
    <w:rsid w:val="003C5128"/>
    <w:rsid w:val="003D41C2"/>
    <w:rsid w:val="003E074F"/>
    <w:rsid w:val="003E6C4B"/>
    <w:rsid w:val="003F5DC6"/>
    <w:rsid w:val="00403627"/>
    <w:rsid w:val="0041002E"/>
    <w:rsid w:val="00412F58"/>
    <w:rsid w:val="004141A8"/>
    <w:rsid w:val="00415702"/>
    <w:rsid w:val="00416468"/>
    <w:rsid w:val="00417AA0"/>
    <w:rsid w:val="004260FD"/>
    <w:rsid w:val="00433A87"/>
    <w:rsid w:val="00434F40"/>
    <w:rsid w:val="00436F5A"/>
    <w:rsid w:val="0043750A"/>
    <w:rsid w:val="00444578"/>
    <w:rsid w:val="00450B10"/>
    <w:rsid w:val="00466F0F"/>
    <w:rsid w:val="00480F5B"/>
    <w:rsid w:val="00486C26"/>
    <w:rsid w:val="00487123"/>
    <w:rsid w:val="004A094B"/>
    <w:rsid w:val="004A17FC"/>
    <w:rsid w:val="004A220A"/>
    <w:rsid w:val="004A76AA"/>
    <w:rsid w:val="004A7E29"/>
    <w:rsid w:val="004B0A2B"/>
    <w:rsid w:val="004B7B4A"/>
    <w:rsid w:val="004C4509"/>
    <w:rsid w:val="004D10F7"/>
    <w:rsid w:val="004E5E66"/>
    <w:rsid w:val="004F3EBA"/>
    <w:rsid w:val="004F5ED6"/>
    <w:rsid w:val="00503B4D"/>
    <w:rsid w:val="00504EE9"/>
    <w:rsid w:val="00526C09"/>
    <w:rsid w:val="00540939"/>
    <w:rsid w:val="0054442C"/>
    <w:rsid w:val="00550285"/>
    <w:rsid w:val="00555079"/>
    <w:rsid w:val="005607AC"/>
    <w:rsid w:val="005638B5"/>
    <w:rsid w:val="005836F8"/>
    <w:rsid w:val="005918FA"/>
    <w:rsid w:val="00594AEE"/>
    <w:rsid w:val="005962F6"/>
    <w:rsid w:val="0059759D"/>
    <w:rsid w:val="005B7DAD"/>
    <w:rsid w:val="005D7CA6"/>
    <w:rsid w:val="005E3125"/>
    <w:rsid w:val="005E4AA8"/>
    <w:rsid w:val="005E61A8"/>
    <w:rsid w:val="005F4DBB"/>
    <w:rsid w:val="005F6419"/>
    <w:rsid w:val="005F7DF9"/>
    <w:rsid w:val="006005E9"/>
    <w:rsid w:val="00617400"/>
    <w:rsid w:val="00621B36"/>
    <w:rsid w:val="006245C5"/>
    <w:rsid w:val="00634919"/>
    <w:rsid w:val="0064439B"/>
    <w:rsid w:val="0065010C"/>
    <w:rsid w:val="0065373E"/>
    <w:rsid w:val="006577FC"/>
    <w:rsid w:val="00664950"/>
    <w:rsid w:val="00676794"/>
    <w:rsid w:val="00683220"/>
    <w:rsid w:val="00683C82"/>
    <w:rsid w:val="00685FCC"/>
    <w:rsid w:val="00687FA0"/>
    <w:rsid w:val="00695EAF"/>
    <w:rsid w:val="006A23D2"/>
    <w:rsid w:val="006B1931"/>
    <w:rsid w:val="006B2A7E"/>
    <w:rsid w:val="006B3F27"/>
    <w:rsid w:val="006B4B98"/>
    <w:rsid w:val="006B5F4A"/>
    <w:rsid w:val="006B68D7"/>
    <w:rsid w:val="006B7010"/>
    <w:rsid w:val="006B7439"/>
    <w:rsid w:val="006D4FEB"/>
    <w:rsid w:val="006D6D86"/>
    <w:rsid w:val="006D7414"/>
    <w:rsid w:val="006E11CD"/>
    <w:rsid w:val="006E41CD"/>
    <w:rsid w:val="006F585E"/>
    <w:rsid w:val="007145FF"/>
    <w:rsid w:val="0072169A"/>
    <w:rsid w:val="00733E8E"/>
    <w:rsid w:val="00740A48"/>
    <w:rsid w:val="00741B42"/>
    <w:rsid w:val="007436FF"/>
    <w:rsid w:val="00747F54"/>
    <w:rsid w:val="00751515"/>
    <w:rsid w:val="007654A9"/>
    <w:rsid w:val="00777874"/>
    <w:rsid w:val="00785232"/>
    <w:rsid w:val="00785E4C"/>
    <w:rsid w:val="00786F9A"/>
    <w:rsid w:val="007A7339"/>
    <w:rsid w:val="007B0630"/>
    <w:rsid w:val="007C00A8"/>
    <w:rsid w:val="007C00C6"/>
    <w:rsid w:val="007C3ED0"/>
    <w:rsid w:val="007C7A0A"/>
    <w:rsid w:val="007D5D2A"/>
    <w:rsid w:val="007E1995"/>
    <w:rsid w:val="007E1D19"/>
    <w:rsid w:val="007E3E9D"/>
    <w:rsid w:val="007E5602"/>
    <w:rsid w:val="007F2400"/>
    <w:rsid w:val="007F40B6"/>
    <w:rsid w:val="007F7EFF"/>
    <w:rsid w:val="00806A76"/>
    <w:rsid w:val="00811C9D"/>
    <w:rsid w:val="00816C80"/>
    <w:rsid w:val="00817370"/>
    <w:rsid w:val="008243DE"/>
    <w:rsid w:val="00826AA1"/>
    <w:rsid w:val="00835914"/>
    <w:rsid w:val="00835A22"/>
    <w:rsid w:val="00841BCD"/>
    <w:rsid w:val="008440C1"/>
    <w:rsid w:val="008537DC"/>
    <w:rsid w:val="008608EE"/>
    <w:rsid w:val="008826C1"/>
    <w:rsid w:val="008901E0"/>
    <w:rsid w:val="008A0D57"/>
    <w:rsid w:val="008A48A6"/>
    <w:rsid w:val="008A51FE"/>
    <w:rsid w:val="008C040E"/>
    <w:rsid w:val="008C5633"/>
    <w:rsid w:val="008D570C"/>
    <w:rsid w:val="008D741C"/>
    <w:rsid w:val="008E088A"/>
    <w:rsid w:val="008F3533"/>
    <w:rsid w:val="008F56A8"/>
    <w:rsid w:val="009042BD"/>
    <w:rsid w:val="00913F8D"/>
    <w:rsid w:val="009148CF"/>
    <w:rsid w:val="00914C52"/>
    <w:rsid w:val="009212DC"/>
    <w:rsid w:val="00931453"/>
    <w:rsid w:val="00931D28"/>
    <w:rsid w:val="00952260"/>
    <w:rsid w:val="0095264A"/>
    <w:rsid w:val="00975010"/>
    <w:rsid w:val="00975C67"/>
    <w:rsid w:val="00977E1D"/>
    <w:rsid w:val="009812AF"/>
    <w:rsid w:val="00982BFE"/>
    <w:rsid w:val="00991822"/>
    <w:rsid w:val="0099455A"/>
    <w:rsid w:val="00997B0C"/>
    <w:rsid w:val="009B5A64"/>
    <w:rsid w:val="009E2A91"/>
    <w:rsid w:val="00A07B76"/>
    <w:rsid w:val="00A14E0F"/>
    <w:rsid w:val="00A16FB4"/>
    <w:rsid w:val="00A22B78"/>
    <w:rsid w:val="00A24CFE"/>
    <w:rsid w:val="00A25AE5"/>
    <w:rsid w:val="00A2649D"/>
    <w:rsid w:val="00A30730"/>
    <w:rsid w:val="00A37002"/>
    <w:rsid w:val="00A40B75"/>
    <w:rsid w:val="00A44B2C"/>
    <w:rsid w:val="00A454FF"/>
    <w:rsid w:val="00A528C3"/>
    <w:rsid w:val="00A56247"/>
    <w:rsid w:val="00A601BA"/>
    <w:rsid w:val="00A6176B"/>
    <w:rsid w:val="00A6559F"/>
    <w:rsid w:val="00A7088C"/>
    <w:rsid w:val="00A74C90"/>
    <w:rsid w:val="00A76C55"/>
    <w:rsid w:val="00A80A47"/>
    <w:rsid w:val="00A87F2D"/>
    <w:rsid w:val="00A95EB4"/>
    <w:rsid w:val="00A9713D"/>
    <w:rsid w:val="00AA05C7"/>
    <w:rsid w:val="00AA1B0E"/>
    <w:rsid w:val="00AA47F0"/>
    <w:rsid w:val="00AA6F1E"/>
    <w:rsid w:val="00AB4F16"/>
    <w:rsid w:val="00AB79AF"/>
    <w:rsid w:val="00AC54FD"/>
    <w:rsid w:val="00AC5CA7"/>
    <w:rsid w:val="00AD3E14"/>
    <w:rsid w:val="00AD5B6A"/>
    <w:rsid w:val="00AE56B1"/>
    <w:rsid w:val="00B159FD"/>
    <w:rsid w:val="00B212A7"/>
    <w:rsid w:val="00B30D39"/>
    <w:rsid w:val="00B4300C"/>
    <w:rsid w:val="00B46406"/>
    <w:rsid w:val="00B65A37"/>
    <w:rsid w:val="00B73862"/>
    <w:rsid w:val="00B83D73"/>
    <w:rsid w:val="00B861C9"/>
    <w:rsid w:val="00B9484F"/>
    <w:rsid w:val="00BA1787"/>
    <w:rsid w:val="00BA3B48"/>
    <w:rsid w:val="00BA6900"/>
    <w:rsid w:val="00BA6E48"/>
    <w:rsid w:val="00BA724E"/>
    <w:rsid w:val="00BB51D0"/>
    <w:rsid w:val="00BB5761"/>
    <w:rsid w:val="00BD0F05"/>
    <w:rsid w:val="00BE0491"/>
    <w:rsid w:val="00BE6672"/>
    <w:rsid w:val="00BF102D"/>
    <w:rsid w:val="00BF2218"/>
    <w:rsid w:val="00BF43D1"/>
    <w:rsid w:val="00C0097D"/>
    <w:rsid w:val="00C03EBD"/>
    <w:rsid w:val="00C067FB"/>
    <w:rsid w:val="00C0716F"/>
    <w:rsid w:val="00C146A4"/>
    <w:rsid w:val="00C237E4"/>
    <w:rsid w:val="00C27B46"/>
    <w:rsid w:val="00C30A15"/>
    <w:rsid w:val="00C34FAF"/>
    <w:rsid w:val="00C45D7A"/>
    <w:rsid w:val="00C532E1"/>
    <w:rsid w:val="00C55304"/>
    <w:rsid w:val="00C5629F"/>
    <w:rsid w:val="00C5765F"/>
    <w:rsid w:val="00C5790D"/>
    <w:rsid w:val="00C6331C"/>
    <w:rsid w:val="00C76FE6"/>
    <w:rsid w:val="00C84840"/>
    <w:rsid w:val="00C9544D"/>
    <w:rsid w:val="00CA2220"/>
    <w:rsid w:val="00CA3C84"/>
    <w:rsid w:val="00CA6E90"/>
    <w:rsid w:val="00CB00D6"/>
    <w:rsid w:val="00CB46D7"/>
    <w:rsid w:val="00CC1A4F"/>
    <w:rsid w:val="00CC7F20"/>
    <w:rsid w:val="00CD7492"/>
    <w:rsid w:val="00CE3A6B"/>
    <w:rsid w:val="00CF0BCE"/>
    <w:rsid w:val="00CF2E2D"/>
    <w:rsid w:val="00CF7891"/>
    <w:rsid w:val="00D00211"/>
    <w:rsid w:val="00D01DAB"/>
    <w:rsid w:val="00D03339"/>
    <w:rsid w:val="00D06309"/>
    <w:rsid w:val="00D27872"/>
    <w:rsid w:val="00D33DBF"/>
    <w:rsid w:val="00D351EA"/>
    <w:rsid w:val="00D37703"/>
    <w:rsid w:val="00D3D821"/>
    <w:rsid w:val="00D43403"/>
    <w:rsid w:val="00D62563"/>
    <w:rsid w:val="00D62E71"/>
    <w:rsid w:val="00D63DE1"/>
    <w:rsid w:val="00D740CA"/>
    <w:rsid w:val="00D83180"/>
    <w:rsid w:val="00D85728"/>
    <w:rsid w:val="00D94430"/>
    <w:rsid w:val="00DA09F9"/>
    <w:rsid w:val="00DA2EF9"/>
    <w:rsid w:val="00DB0870"/>
    <w:rsid w:val="00DB6B37"/>
    <w:rsid w:val="00DC3E70"/>
    <w:rsid w:val="00DD2192"/>
    <w:rsid w:val="00DD3890"/>
    <w:rsid w:val="00DD555A"/>
    <w:rsid w:val="00DE0BDD"/>
    <w:rsid w:val="00DE2019"/>
    <w:rsid w:val="00DE465E"/>
    <w:rsid w:val="00DE5695"/>
    <w:rsid w:val="00DF2997"/>
    <w:rsid w:val="00E11139"/>
    <w:rsid w:val="00E16254"/>
    <w:rsid w:val="00E27D38"/>
    <w:rsid w:val="00E34CA6"/>
    <w:rsid w:val="00E35C5C"/>
    <w:rsid w:val="00E36019"/>
    <w:rsid w:val="00E45B1D"/>
    <w:rsid w:val="00E53C38"/>
    <w:rsid w:val="00E62EA5"/>
    <w:rsid w:val="00E65192"/>
    <w:rsid w:val="00E65223"/>
    <w:rsid w:val="00E75997"/>
    <w:rsid w:val="00E770ED"/>
    <w:rsid w:val="00E83166"/>
    <w:rsid w:val="00E83D07"/>
    <w:rsid w:val="00E849E2"/>
    <w:rsid w:val="00E8572D"/>
    <w:rsid w:val="00E863B8"/>
    <w:rsid w:val="00E923A5"/>
    <w:rsid w:val="00E94494"/>
    <w:rsid w:val="00EA5D7F"/>
    <w:rsid w:val="00EA777E"/>
    <w:rsid w:val="00EB09B8"/>
    <w:rsid w:val="00EB54F1"/>
    <w:rsid w:val="00EC7BC3"/>
    <w:rsid w:val="00ED7600"/>
    <w:rsid w:val="00EE2CD6"/>
    <w:rsid w:val="00EE66EE"/>
    <w:rsid w:val="00EF0F5A"/>
    <w:rsid w:val="00EF2A70"/>
    <w:rsid w:val="00EF6D5F"/>
    <w:rsid w:val="00EF7841"/>
    <w:rsid w:val="00F0275B"/>
    <w:rsid w:val="00F053CC"/>
    <w:rsid w:val="00F05D25"/>
    <w:rsid w:val="00F1362C"/>
    <w:rsid w:val="00F25B3F"/>
    <w:rsid w:val="00F267D9"/>
    <w:rsid w:val="00F32AA5"/>
    <w:rsid w:val="00F32D98"/>
    <w:rsid w:val="00F33045"/>
    <w:rsid w:val="00F357CF"/>
    <w:rsid w:val="00F57028"/>
    <w:rsid w:val="00F57386"/>
    <w:rsid w:val="00F654AB"/>
    <w:rsid w:val="00F824F5"/>
    <w:rsid w:val="00F93048"/>
    <w:rsid w:val="00FA4F6D"/>
    <w:rsid w:val="00FB4547"/>
    <w:rsid w:val="00FC29B9"/>
    <w:rsid w:val="00FC6FD3"/>
    <w:rsid w:val="00FD0F69"/>
    <w:rsid w:val="00FD6F6C"/>
    <w:rsid w:val="00FD7F56"/>
    <w:rsid w:val="00FE527B"/>
    <w:rsid w:val="0123DBCF"/>
    <w:rsid w:val="012B38D7"/>
    <w:rsid w:val="01902056"/>
    <w:rsid w:val="019EE6A1"/>
    <w:rsid w:val="01CEA1D4"/>
    <w:rsid w:val="02DA1FA7"/>
    <w:rsid w:val="02DF1EC8"/>
    <w:rsid w:val="02E41F9A"/>
    <w:rsid w:val="02ED57E2"/>
    <w:rsid w:val="03020D54"/>
    <w:rsid w:val="032C9F3A"/>
    <w:rsid w:val="03A3F49F"/>
    <w:rsid w:val="03E034BA"/>
    <w:rsid w:val="040560BC"/>
    <w:rsid w:val="042FB4F9"/>
    <w:rsid w:val="043E5F9E"/>
    <w:rsid w:val="0441CA09"/>
    <w:rsid w:val="04BB73D7"/>
    <w:rsid w:val="054B65DA"/>
    <w:rsid w:val="0568339F"/>
    <w:rsid w:val="0583EC7D"/>
    <w:rsid w:val="05E4908F"/>
    <w:rsid w:val="05E5DA30"/>
    <w:rsid w:val="0637C776"/>
    <w:rsid w:val="063E5944"/>
    <w:rsid w:val="06639179"/>
    <w:rsid w:val="068312CA"/>
    <w:rsid w:val="069606FA"/>
    <w:rsid w:val="06C596A9"/>
    <w:rsid w:val="0775EF09"/>
    <w:rsid w:val="07D1394A"/>
    <w:rsid w:val="07F7993E"/>
    <w:rsid w:val="0829852E"/>
    <w:rsid w:val="0841F051"/>
    <w:rsid w:val="08CCF2C1"/>
    <w:rsid w:val="08D3C022"/>
    <w:rsid w:val="08D7EC8B"/>
    <w:rsid w:val="0921B1CC"/>
    <w:rsid w:val="0944E8CE"/>
    <w:rsid w:val="095D7B5C"/>
    <w:rsid w:val="09773D56"/>
    <w:rsid w:val="09881955"/>
    <w:rsid w:val="098DC0F8"/>
    <w:rsid w:val="099B323B"/>
    <w:rsid w:val="099F16A3"/>
    <w:rsid w:val="09A79717"/>
    <w:rsid w:val="09EAEE67"/>
    <w:rsid w:val="09ECC466"/>
    <w:rsid w:val="0A1892F8"/>
    <w:rsid w:val="0A4C7F22"/>
    <w:rsid w:val="0A62F743"/>
    <w:rsid w:val="0A735CCF"/>
    <w:rsid w:val="0AF02E99"/>
    <w:rsid w:val="0B1CBF27"/>
    <w:rsid w:val="0B23E9B6"/>
    <w:rsid w:val="0B28F98B"/>
    <w:rsid w:val="0B2E7401"/>
    <w:rsid w:val="0B3390F6"/>
    <w:rsid w:val="0B6D6057"/>
    <w:rsid w:val="0B799113"/>
    <w:rsid w:val="0B7E7C32"/>
    <w:rsid w:val="0B7FDF6F"/>
    <w:rsid w:val="0C0EF5D5"/>
    <w:rsid w:val="0C36FB29"/>
    <w:rsid w:val="0C72FF35"/>
    <w:rsid w:val="0CF56E6D"/>
    <w:rsid w:val="0D0D67DA"/>
    <w:rsid w:val="0D2E89D1"/>
    <w:rsid w:val="0D9EF527"/>
    <w:rsid w:val="0E054785"/>
    <w:rsid w:val="0E17F291"/>
    <w:rsid w:val="0E633C97"/>
    <w:rsid w:val="0E6EA35E"/>
    <w:rsid w:val="0EB91F5B"/>
    <w:rsid w:val="0ED5399E"/>
    <w:rsid w:val="0EDB7304"/>
    <w:rsid w:val="0EF0DC7C"/>
    <w:rsid w:val="0F1275D8"/>
    <w:rsid w:val="0F3BE898"/>
    <w:rsid w:val="0F66D584"/>
    <w:rsid w:val="0FD02BE2"/>
    <w:rsid w:val="0FD0E91C"/>
    <w:rsid w:val="104000D7"/>
    <w:rsid w:val="1081E85A"/>
    <w:rsid w:val="113143AB"/>
    <w:rsid w:val="11C157AC"/>
    <w:rsid w:val="127B9723"/>
    <w:rsid w:val="12D00522"/>
    <w:rsid w:val="12DCBB4C"/>
    <w:rsid w:val="12DE45B0"/>
    <w:rsid w:val="130E7E2B"/>
    <w:rsid w:val="132BB876"/>
    <w:rsid w:val="13779E39"/>
    <w:rsid w:val="13A190AF"/>
    <w:rsid w:val="13F4F6C3"/>
    <w:rsid w:val="14235606"/>
    <w:rsid w:val="155397F9"/>
    <w:rsid w:val="157542CD"/>
    <w:rsid w:val="16C56AC8"/>
    <w:rsid w:val="16D0BBEA"/>
    <w:rsid w:val="16EA3147"/>
    <w:rsid w:val="172C65AF"/>
    <w:rsid w:val="178EE4B6"/>
    <w:rsid w:val="17D3DBA5"/>
    <w:rsid w:val="1806ADE5"/>
    <w:rsid w:val="1810D302"/>
    <w:rsid w:val="1822317B"/>
    <w:rsid w:val="185FE4F7"/>
    <w:rsid w:val="18E22D87"/>
    <w:rsid w:val="192C9DBE"/>
    <w:rsid w:val="19ADB289"/>
    <w:rsid w:val="19B95578"/>
    <w:rsid w:val="1A91056F"/>
    <w:rsid w:val="1AA3D2EB"/>
    <w:rsid w:val="1AD0C54E"/>
    <w:rsid w:val="1AE5A222"/>
    <w:rsid w:val="1B2B27F3"/>
    <w:rsid w:val="1B6B78C7"/>
    <w:rsid w:val="1B9E2119"/>
    <w:rsid w:val="1C3A0F39"/>
    <w:rsid w:val="1C687CF7"/>
    <w:rsid w:val="1C89C62C"/>
    <w:rsid w:val="1CA5EC15"/>
    <w:rsid w:val="1CBC2281"/>
    <w:rsid w:val="1CF0E44D"/>
    <w:rsid w:val="1D2DA9E6"/>
    <w:rsid w:val="1D7DEC4A"/>
    <w:rsid w:val="1E2E7A0F"/>
    <w:rsid w:val="1E3C5F8E"/>
    <w:rsid w:val="1E422197"/>
    <w:rsid w:val="1E4F2420"/>
    <w:rsid w:val="1E903374"/>
    <w:rsid w:val="1E93F4BE"/>
    <w:rsid w:val="1ED52A63"/>
    <w:rsid w:val="1EE6E188"/>
    <w:rsid w:val="1EFEBA14"/>
    <w:rsid w:val="1FCE175A"/>
    <w:rsid w:val="206AA379"/>
    <w:rsid w:val="20B09FE8"/>
    <w:rsid w:val="20CB8D40"/>
    <w:rsid w:val="2158227B"/>
    <w:rsid w:val="2211905E"/>
    <w:rsid w:val="221C95A3"/>
    <w:rsid w:val="2288422F"/>
    <w:rsid w:val="22AC927F"/>
    <w:rsid w:val="22DB6D8A"/>
    <w:rsid w:val="238726E0"/>
    <w:rsid w:val="239D39D2"/>
    <w:rsid w:val="23AD93B4"/>
    <w:rsid w:val="23F84CE7"/>
    <w:rsid w:val="249E165F"/>
    <w:rsid w:val="253E84A9"/>
    <w:rsid w:val="2553AFFC"/>
    <w:rsid w:val="2562F295"/>
    <w:rsid w:val="2582762B"/>
    <w:rsid w:val="25C2B816"/>
    <w:rsid w:val="25EE61FC"/>
    <w:rsid w:val="262CCD26"/>
    <w:rsid w:val="26F7900E"/>
    <w:rsid w:val="283A0FE9"/>
    <w:rsid w:val="2878EDB3"/>
    <w:rsid w:val="291B1FAD"/>
    <w:rsid w:val="29311F0F"/>
    <w:rsid w:val="2931F354"/>
    <w:rsid w:val="2937D37F"/>
    <w:rsid w:val="298C0E95"/>
    <w:rsid w:val="29CFA6DD"/>
    <w:rsid w:val="29D5FDB2"/>
    <w:rsid w:val="29E81D01"/>
    <w:rsid w:val="2A22AE85"/>
    <w:rsid w:val="2A4ABF42"/>
    <w:rsid w:val="2A95C724"/>
    <w:rsid w:val="2AA9AC70"/>
    <w:rsid w:val="2AAA01EB"/>
    <w:rsid w:val="2B2389C5"/>
    <w:rsid w:val="2BDE7FDE"/>
    <w:rsid w:val="2C06EAD4"/>
    <w:rsid w:val="2C57FC33"/>
    <w:rsid w:val="2C96FED5"/>
    <w:rsid w:val="2C9C0EAA"/>
    <w:rsid w:val="2CCA625A"/>
    <w:rsid w:val="2DB2FB96"/>
    <w:rsid w:val="2DC733B9"/>
    <w:rsid w:val="2E4177E8"/>
    <w:rsid w:val="2E76CA06"/>
    <w:rsid w:val="2E94CF67"/>
    <w:rsid w:val="2E96FBC1"/>
    <w:rsid w:val="2EFD0552"/>
    <w:rsid w:val="2F1C14ED"/>
    <w:rsid w:val="2F40214D"/>
    <w:rsid w:val="2F99648A"/>
    <w:rsid w:val="2FB2F2E1"/>
    <w:rsid w:val="2FB9F092"/>
    <w:rsid w:val="2FCD2DDC"/>
    <w:rsid w:val="3043D2DD"/>
    <w:rsid w:val="30478474"/>
    <w:rsid w:val="3057AF78"/>
    <w:rsid w:val="30589682"/>
    <w:rsid w:val="307C6F7C"/>
    <w:rsid w:val="31A7DF03"/>
    <w:rsid w:val="31D0FB0D"/>
    <w:rsid w:val="31D68773"/>
    <w:rsid w:val="31F64944"/>
    <w:rsid w:val="31F8CB9B"/>
    <w:rsid w:val="327E4BB4"/>
    <w:rsid w:val="32C01A7A"/>
    <w:rsid w:val="32C9806D"/>
    <w:rsid w:val="33042CF1"/>
    <w:rsid w:val="3322FF23"/>
    <w:rsid w:val="3387AA34"/>
    <w:rsid w:val="34012689"/>
    <w:rsid w:val="342578E9"/>
    <w:rsid w:val="34406810"/>
    <w:rsid w:val="349FFD52"/>
    <w:rsid w:val="34A67170"/>
    <w:rsid w:val="34F69BD8"/>
    <w:rsid w:val="3570F730"/>
    <w:rsid w:val="357246B6"/>
    <w:rsid w:val="3592DE55"/>
    <w:rsid w:val="35995AA6"/>
    <w:rsid w:val="35C77C5D"/>
    <w:rsid w:val="35FA4D96"/>
    <w:rsid w:val="362ED153"/>
    <w:rsid w:val="367B9EA1"/>
    <w:rsid w:val="369D39AD"/>
    <w:rsid w:val="36CB55CF"/>
    <w:rsid w:val="36CC3CBE"/>
    <w:rsid w:val="36F338E4"/>
    <w:rsid w:val="378AD699"/>
    <w:rsid w:val="379883CB"/>
    <w:rsid w:val="37B1AC28"/>
    <w:rsid w:val="3853ABBC"/>
    <w:rsid w:val="38897E7F"/>
    <w:rsid w:val="38AD5BA6"/>
    <w:rsid w:val="38CFBEE2"/>
    <w:rsid w:val="38D5B4A3"/>
    <w:rsid w:val="38F25295"/>
    <w:rsid w:val="39101A8D"/>
    <w:rsid w:val="393ABD49"/>
    <w:rsid w:val="394DBB6E"/>
    <w:rsid w:val="39B7519E"/>
    <w:rsid w:val="39FFAEA0"/>
    <w:rsid w:val="3A23A0A4"/>
    <w:rsid w:val="3A3C474E"/>
    <w:rsid w:val="3A7E7BB6"/>
    <w:rsid w:val="3A81C523"/>
    <w:rsid w:val="3AA3BE83"/>
    <w:rsid w:val="3B901709"/>
    <w:rsid w:val="3C368078"/>
    <w:rsid w:val="3CF5FA73"/>
    <w:rsid w:val="3D16603C"/>
    <w:rsid w:val="3D483141"/>
    <w:rsid w:val="3D53797C"/>
    <w:rsid w:val="3D708E11"/>
    <w:rsid w:val="3DD60255"/>
    <w:rsid w:val="3DECCCED"/>
    <w:rsid w:val="3DF402FB"/>
    <w:rsid w:val="3E4A196C"/>
    <w:rsid w:val="3EAF97EF"/>
    <w:rsid w:val="3EDD0310"/>
    <w:rsid w:val="3F7F834F"/>
    <w:rsid w:val="3FB3D468"/>
    <w:rsid w:val="3FC581F0"/>
    <w:rsid w:val="40087297"/>
    <w:rsid w:val="400B0DC1"/>
    <w:rsid w:val="406F43D7"/>
    <w:rsid w:val="40ABE113"/>
    <w:rsid w:val="40B21497"/>
    <w:rsid w:val="40C6E5DB"/>
    <w:rsid w:val="40D0369E"/>
    <w:rsid w:val="4129CA84"/>
    <w:rsid w:val="4148675D"/>
    <w:rsid w:val="414CC707"/>
    <w:rsid w:val="414F25F3"/>
    <w:rsid w:val="415EF471"/>
    <w:rsid w:val="41EFA4B1"/>
    <w:rsid w:val="4237A9D3"/>
    <w:rsid w:val="426283EB"/>
    <w:rsid w:val="42751082"/>
    <w:rsid w:val="428A2513"/>
    <w:rsid w:val="42A0BCBF"/>
    <w:rsid w:val="42AD3CD1"/>
    <w:rsid w:val="42FD22B2"/>
    <w:rsid w:val="435D699B"/>
    <w:rsid w:val="439984EF"/>
    <w:rsid w:val="441477A3"/>
    <w:rsid w:val="44836CB6"/>
    <w:rsid w:val="453EFB34"/>
    <w:rsid w:val="45AF8031"/>
    <w:rsid w:val="45EEC4D3"/>
    <w:rsid w:val="46693BCB"/>
    <w:rsid w:val="467654D1"/>
    <w:rsid w:val="467A83D1"/>
    <w:rsid w:val="46845795"/>
    <w:rsid w:val="46A3C1ED"/>
    <w:rsid w:val="46C7A121"/>
    <w:rsid w:val="46D7DDC9"/>
    <w:rsid w:val="46E7C4CF"/>
    <w:rsid w:val="47257F1E"/>
    <w:rsid w:val="4733AF50"/>
    <w:rsid w:val="473FAB5D"/>
    <w:rsid w:val="47A53F1A"/>
    <w:rsid w:val="47AFE596"/>
    <w:rsid w:val="480CA2A1"/>
    <w:rsid w:val="48379954"/>
    <w:rsid w:val="484312AF"/>
    <w:rsid w:val="48632249"/>
    <w:rsid w:val="493D5BE9"/>
    <w:rsid w:val="4965BBCB"/>
    <w:rsid w:val="499BD4E4"/>
    <w:rsid w:val="49C1A458"/>
    <w:rsid w:val="4A178ED2"/>
    <w:rsid w:val="4AB54226"/>
    <w:rsid w:val="4AFDDD1D"/>
    <w:rsid w:val="4B1B4B06"/>
    <w:rsid w:val="4B1D2B9D"/>
    <w:rsid w:val="4B5216A5"/>
    <w:rsid w:val="4B728BE4"/>
    <w:rsid w:val="4B8BABE0"/>
    <w:rsid w:val="4BB29041"/>
    <w:rsid w:val="4BC25681"/>
    <w:rsid w:val="4BE0714D"/>
    <w:rsid w:val="4C09FE24"/>
    <w:rsid w:val="4C12AF63"/>
    <w:rsid w:val="4C66BBD7"/>
    <w:rsid w:val="4C9A94BC"/>
    <w:rsid w:val="4CD91643"/>
    <w:rsid w:val="4CFC2C85"/>
    <w:rsid w:val="4D3ECACA"/>
    <w:rsid w:val="4D50CAB4"/>
    <w:rsid w:val="4D548BFE"/>
    <w:rsid w:val="4D72051F"/>
    <w:rsid w:val="4D9982ED"/>
    <w:rsid w:val="4DF44DAF"/>
    <w:rsid w:val="4DF8A64C"/>
    <w:rsid w:val="4E031228"/>
    <w:rsid w:val="4E5434E7"/>
    <w:rsid w:val="4EA46F02"/>
    <w:rsid w:val="4EC799D3"/>
    <w:rsid w:val="4F2A8769"/>
    <w:rsid w:val="4F8D885B"/>
    <w:rsid w:val="4F92EA7C"/>
    <w:rsid w:val="4FBBD4F2"/>
    <w:rsid w:val="4FFEE81E"/>
    <w:rsid w:val="504C3F6B"/>
    <w:rsid w:val="50E201D3"/>
    <w:rsid w:val="511949C0"/>
    <w:rsid w:val="51B495AF"/>
    <w:rsid w:val="52DB8CD9"/>
    <w:rsid w:val="5300CFA6"/>
    <w:rsid w:val="530C9E11"/>
    <w:rsid w:val="53CA3AC7"/>
    <w:rsid w:val="54845D54"/>
    <w:rsid w:val="54873DD4"/>
    <w:rsid w:val="549576EE"/>
    <w:rsid w:val="54A691DF"/>
    <w:rsid w:val="54DF4625"/>
    <w:rsid w:val="54F8A293"/>
    <w:rsid w:val="55438B94"/>
    <w:rsid w:val="55C4E860"/>
    <w:rsid w:val="55D061BB"/>
    <w:rsid w:val="564B0386"/>
    <w:rsid w:val="577A9B8E"/>
    <w:rsid w:val="579D7E75"/>
    <w:rsid w:val="57BDE5F9"/>
    <w:rsid w:val="581B1767"/>
    <w:rsid w:val="586461D9"/>
    <w:rsid w:val="590C1633"/>
    <w:rsid w:val="5971401A"/>
    <w:rsid w:val="5980E75A"/>
    <w:rsid w:val="59F3A90E"/>
    <w:rsid w:val="5A6A91B8"/>
    <w:rsid w:val="5A9922D1"/>
    <w:rsid w:val="5AC78214"/>
    <w:rsid w:val="5ADE7F62"/>
    <w:rsid w:val="5B03C22F"/>
    <w:rsid w:val="5B42C4D1"/>
    <w:rsid w:val="5B4AD146"/>
    <w:rsid w:val="5BBABA9E"/>
    <w:rsid w:val="5BCE6AD8"/>
    <w:rsid w:val="5BE183F3"/>
    <w:rsid w:val="5C545862"/>
    <w:rsid w:val="5C945577"/>
    <w:rsid w:val="5CA9741B"/>
    <w:rsid w:val="5CB9914A"/>
    <w:rsid w:val="5CDDFF36"/>
    <w:rsid w:val="5D5FCC3C"/>
    <w:rsid w:val="5D696E9D"/>
    <w:rsid w:val="5D7663E8"/>
    <w:rsid w:val="5D82E3FA"/>
    <w:rsid w:val="5E8846FB"/>
    <w:rsid w:val="5E9F7806"/>
    <w:rsid w:val="5ECF4A2D"/>
    <w:rsid w:val="5EF25B60"/>
    <w:rsid w:val="5F041E06"/>
    <w:rsid w:val="5F449962"/>
    <w:rsid w:val="5F55AF48"/>
    <w:rsid w:val="5FAFF74C"/>
    <w:rsid w:val="5FCE624F"/>
    <w:rsid w:val="5FD5A993"/>
    <w:rsid w:val="6051DE97"/>
    <w:rsid w:val="6059DBB5"/>
    <w:rsid w:val="608BEA8D"/>
    <w:rsid w:val="609F0124"/>
    <w:rsid w:val="60C2A418"/>
    <w:rsid w:val="60DF7A89"/>
    <w:rsid w:val="618D026D"/>
    <w:rsid w:val="623CDFC0"/>
    <w:rsid w:val="63010AE3"/>
    <w:rsid w:val="630D407D"/>
    <w:rsid w:val="6359C0CC"/>
    <w:rsid w:val="635A889E"/>
    <w:rsid w:val="6418479F"/>
    <w:rsid w:val="642E32C8"/>
    <w:rsid w:val="642EEDA0"/>
    <w:rsid w:val="645DF2D1"/>
    <w:rsid w:val="647BE08B"/>
    <w:rsid w:val="64DFC153"/>
    <w:rsid w:val="64E9111B"/>
    <w:rsid w:val="6524069B"/>
    <w:rsid w:val="65330AD0"/>
    <w:rsid w:val="65345F82"/>
    <w:rsid w:val="65B3D024"/>
    <w:rsid w:val="65F2D2C6"/>
    <w:rsid w:val="660B6554"/>
    <w:rsid w:val="663449F4"/>
    <w:rsid w:val="6637C9B5"/>
    <w:rsid w:val="664F38B9"/>
    <w:rsid w:val="66B1460A"/>
    <w:rsid w:val="66C93F77"/>
    <w:rsid w:val="671050E3"/>
    <w:rsid w:val="67447644"/>
    <w:rsid w:val="678915F8"/>
    <w:rsid w:val="679010FC"/>
    <w:rsid w:val="67AC35B4"/>
    <w:rsid w:val="67D1D3AE"/>
    <w:rsid w:val="67E547B6"/>
    <w:rsid w:val="681E20AB"/>
    <w:rsid w:val="6820B1DD"/>
    <w:rsid w:val="68A72916"/>
    <w:rsid w:val="68C1F660"/>
    <w:rsid w:val="68C596A1"/>
    <w:rsid w:val="68C8D576"/>
    <w:rsid w:val="68CE4D75"/>
    <w:rsid w:val="68E4E521"/>
    <w:rsid w:val="68EA8C6E"/>
    <w:rsid w:val="68F16533"/>
    <w:rsid w:val="6933CEE3"/>
    <w:rsid w:val="69A35865"/>
    <w:rsid w:val="69B5B295"/>
    <w:rsid w:val="69BB51D2"/>
    <w:rsid w:val="69E2B878"/>
    <w:rsid w:val="69EC99EB"/>
    <w:rsid w:val="69F20859"/>
    <w:rsid w:val="6A302071"/>
    <w:rsid w:val="6A543FDD"/>
    <w:rsid w:val="6A72AEE8"/>
    <w:rsid w:val="6AAF9647"/>
    <w:rsid w:val="6AC8DFAE"/>
    <w:rsid w:val="6B203EED"/>
    <w:rsid w:val="6B32237B"/>
    <w:rsid w:val="6B64AB73"/>
    <w:rsid w:val="6B7339EE"/>
    <w:rsid w:val="6B832396"/>
    <w:rsid w:val="6BAA0757"/>
    <w:rsid w:val="6BCBF0D2"/>
    <w:rsid w:val="6BEF45F9"/>
    <w:rsid w:val="6C0E7F49"/>
    <w:rsid w:val="6C14A667"/>
    <w:rsid w:val="6C312551"/>
    <w:rsid w:val="6C7823B3"/>
    <w:rsid w:val="6C7F5411"/>
    <w:rsid w:val="6CAF6E54"/>
    <w:rsid w:val="6CB811DC"/>
    <w:rsid w:val="6CBB128A"/>
    <w:rsid w:val="6D520907"/>
    <w:rsid w:val="6DBDFD91"/>
    <w:rsid w:val="6E4FF324"/>
    <w:rsid w:val="6E7BC1B6"/>
    <w:rsid w:val="6E9DA0E7"/>
    <w:rsid w:val="6ECCCB21"/>
    <w:rsid w:val="6F2CF7AE"/>
    <w:rsid w:val="6F3B0C52"/>
    <w:rsid w:val="6F7AFE04"/>
    <w:rsid w:val="6F983818"/>
    <w:rsid w:val="6FC0AB17"/>
    <w:rsid w:val="6FFC695B"/>
    <w:rsid w:val="7029269A"/>
    <w:rsid w:val="704E428C"/>
    <w:rsid w:val="7075BD77"/>
    <w:rsid w:val="70B70210"/>
    <w:rsid w:val="70C2B71C"/>
    <w:rsid w:val="716235EF"/>
    <w:rsid w:val="71911EB9"/>
    <w:rsid w:val="71AAB1EA"/>
    <w:rsid w:val="7228E3B9"/>
    <w:rsid w:val="72709BBD"/>
    <w:rsid w:val="7276BE8C"/>
    <w:rsid w:val="728CCEB8"/>
    <w:rsid w:val="72F65CE3"/>
    <w:rsid w:val="732EF549"/>
    <w:rsid w:val="7360D352"/>
    <w:rsid w:val="737E84CF"/>
    <w:rsid w:val="7383E31C"/>
    <w:rsid w:val="738BFDC0"/>
    <w:rsid w:val="73981B3F"/>
    <w:rsid w:val="73AD5E39"/>
    <w:rsid w:val="7401F6C8"/>
    <w:rsid w:val="740C8FCF"/>
    <w:rsid w:val="743417DA"/>
    <w:rsid w:val="74425B50"/>
    <w:rsid w:val="746B5FC7"/>
    <w:rsid w:val="74861468"/>
    <w:rsid w:val="750BB4F7"/>
    <w:rsid w:val="75347286"/>
    <w:rsid w:val="7596283F"/>
    <w:rsid w:val="75A30F59"/>
    <w:rsid w:val="75F75D07"/>
    <w:rsid w:val="76186BFA"/>
    <w:rsid w:val="7652E5AD"/>
    <w:rsid w:val="7687D10B"/>
    <w:rsid w:val="768BCBD1"/>
    <w:rsid w:val="769BE14C"/>
    <w:rsid w:val="76F1A4CF"/>
    <w:rsid w:val="7713B84D"/>
    <w:rsid w:val="771A0FC5"/>
    <w:rsid w:val="7748A0DE"/>
    <w:rsid w:val="77D50348"/>
    <w:rsid w:val="77DF63D3"/>
    <w:rsid w:val="7809C01A"/>
    <w:rsid w:val="7825BB93"/>
    <w:rsid w:val="786B07E8"/>
    <w:rsid w:val="78AF88AE"/>
    <w:rsid w:val="7916FE67"/>
    <w:rsid w:val="791DC911"/>
    <w:rsid w:val="792A0C39"/>
    <w:rsid w:val="7944F808"/>
    <w:rsid w:val="79AF12B4"/>
    <w:rsid w:val="79DF261A"/>
    <w:rsid w:val="7AAD409E"/>
    <w:rsid w:val="7AFF1ACA"/>
    <w:rsid w:val="7B9FA054"/>
    <w:rsid w:val="7BB8701E"/>
    <w:rsid w:val="7BBA75E0"/>
    <w:rsid w:val="7BE72970"/>
    <w:rsid w:val="7BEA1EB7"/>
    <w:rsid w:val="7BFF6769"/>
    <w:rsid w:val="7C15233E"/>
    <w:rsid w:val="7C2A4DF7"/>
    <w:rsid w:val="7C2D6FBB"/>
    <w:rsid w:val="7C370A63"/>
    <w:rsid w:val="7C391B43"/>
    <w:rsid w:val="7C952239"/>
    <w:rsid w:val="7CC19CC8"/>
    <w:rsid w:val="7CC3048F"/>
    <w:rsid w:val="7CD2FD61"/>
    <w:rsid w:val="7CDAF52F"/>
    <w:rsid w:val="7D432B6A"/>
    <w:rsid w:val="7D4FD7F7"/>
    <w:rsid w:val="7D696B51"/>
    <w:rsid w:val="7DCCA50A"/>
    <w:rsid w:val="7E76BCC4"/>
    <w:rsid w:val="7E8204CC"/>
    <w:rsid w:val="7EA9DAAA"/>
    <w:rsid w:val="7EBCCD6A"/>
    <w:rsid w:val="7F375B44"/>
    <w:rsid w:val="7F9A5EB8"/>
    <w:rsid w:val="7FB996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AF7CC52B-E1AB-4962-AD0C-879D72AEE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0"/>
      </w:numPr>
      <w:ind w:left="431" w:hanging="431"/>
    </w:pPr>
    <w:rPr>
      <w:lang w:val="en-US"/>
    </w:rPr>
  </w:style>
  <w:style w:type="paragraph" w:customStyle="1" w:styleId="RAN4H1">
    <w:name w:val="RAN4 H1"/>
    <w:basedOn w:val="Normal"/>
    <w:next w:val="Normal"/>
    <w:link w:val="RAN4H1Char"/>
    <w:qFormat/>
    <w:rsid w:val="00AE56B1"/>
    <w:pPr>
      <w:keepNext/>
      <w:keepLines/>
      <w:numPr>
        <w:numId w:val="2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9"/>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6"/>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0"/>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0"/>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rsid w:val="00F25B3F"/>
    <w:rPr>
      <w:sz w:val="16"/>
      <w:szCs w:val="16"/>
    </w:rPr>
  </w:style>
  <w:style w:type="paragraph" w:styleId="CommentText">
    <w:name w:val="annotation text"/>
    <w:basedOn w:val="Normal"/>
    <w:link w:val="CommentTextChar"/>
    <w:rsid w:val="00F25B3F"/>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rsid w:val="00F25B3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25B3F"/>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F25B3F"/>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65373E"/>
    <w:pPr>
      <w:spacing w:before="100" w:beforeAutospacing="1" w:after="100" w:afterAutospacing="1" w:line="240" w:lineRule="auto"/>
    </w:pPr>
    <w:rPr>
      <w:rFonts w:eastAsia="Times New Roman" w:cs="Times New Roman"/>
      <w:sz w:val="24"/>
      <w:szCs w:val="24"/>
      <w:lang w:val="en-GB" w:eastAsia="en-GB"/>
    </w:rPr>
  </w:style>
  <w:style w:type="paragraph" w:styleId="BodyText">
    <w:name w:val="Body Text"/>
    <w:basedOn w:val="Normal"/>
    <w:link w:val="BodyTextChar"/>
    <w:semiHidden/>
    <w:unhideWhenUsed/>
    <w:rsid w:val="00C237E4"/>
    <w:pPr>
      <w:overflowPunct w:val="0"/>
      <w:autoSpaceDE w:val="0"/>
      <w:autoSpaceDN w:val="0"/>
      <w:adjustRightInd w:val="0"/>
      <w:spacing w:after="120" w:line="240" w:lineRule="auto"/>
      <w:jc w:val="both"/>
    </w:pPr>
    <w:rPr>
      <w:rFonts w:ascii="Arial" w:eastAsia="DengXian" w:hAnsi="Arial" w:cs="Times New Roman"/>
      <w:szCs w:val="20"/>
      <w:lang w:val="en-GB" w:eastAsia="x-none"/>
    </w:rPr>
  </w:style>
  <w:style w:type="character" w:customStyle="1" w:styleId="BodyTextChar">
    <w:name w:val="Body Text Char"/>
    <w:basedOn w:val="DefaultParagraphFont"/>
    <w:link w:val="BodyText"/>
    <w:semiHidden/>
    <w:rsid w:val="00C237E4"/>
    <w:rPr>
      <w:rFonts w:ascii="Arial" w:eastAsia="DengXian" w:hAnsi="Arial" w:cs="Times New Roman"/>
      <w:sz w:val="20"/>
      <w:szCs w:val="20"/>
      <w:lang w:val="en-GB" w:eastAsia="x-none"/>
    </w:rPr>
  </w:style>
  <w:style w:type="paragraph" w:styleId="Header">
    <w:name w:val="header"/>
    <w:basedOn w:val="Normal"/>
    <w:link w:val="HeaderChar"/>
    <w:uiPriority w:val="99"/>
    <w:semiHidden/>
    <w:unhideWhenUsed/>
    <w:rsid w:val="00AD5B6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AD5B6A"/>
    <w:rPr>
      <w:rFonts w:ascii="Times New Roman" w:hAnsi="Times New Roman"/>
      <w:sz w:val="20"/>
    </w:rPr>
  </w:style>
  <w:style w:type="paragraph" w:styleId="Footer">
    <w:name w:val="footer"/>
    <w:basedOn w:val="Normal"/>
    <w:link w:val="FooterChar"/>
    <w:uiPriority w:val="99"/>
    <w:semiHidden/>
    <w:unhideWhenUsed/>
    <w:rsid w:val="00AD5B6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AD5B6A"/>
    <w:rPr>
      <w:rFonts w:ascii="Times New Roman" w:hAnsi="Times New Roman"/>
      <w:sz w:val="20"/>
    </w:rPr>
  </w:style>
  <w:style w:type="character" w:customStyle="1" w:styleId="normaltextrun">
    <w:name w:val="normaltextrun"/>
    <w:basedOn w:val="DefaultParagraphFont"/>
    <w:rsid w:val="00143FCE"/>
  </w:style>
  <w:style w:type="character" w:customStyle="1" w:styleId="eop">
    <w:name w:val="eop"/>
    <w:basedOn w:val="DefaultParagraphFont"/>
    <w:rsid w:val="00143FCE"/>
  </w:style>
  <w:style w:type="paragraph" w:customStyle="1" w:styleId="paragraph">
    <w:name w:val="paragraph"/>
    <w:basedOn w:val="Normal"/>
    <w:rsid w:val="00CC7F20"/>
    <w:pPr>
      <w:spacing w:before="100" w:beforeAutospacing="1" w:after="100" w:afterAutospacing="1" w:line="240" w:lineRule="auto"/>
    </w:pPr>
    <w:rPr>
      <w:rFonts w:eastAsia="Times New Roman" w:cs="Times New Roman"/>
      <w:sz w:val="24"/>
      <w:szCs w:val="24"/>
      <w:lang w:val="da-DK" w:eastAsia="da-DK"/>
    </w:rPr>
  </w:style>
  <w:style w:type="character" w:customStyle="1" w:styleId="mathspan">
    <w:name w:val="mathspan"/>
    <w:basedOn w:val="DefaultParagraphFont"/>
    <w:rsid w:val="00817370"/>
  </w:style>
  <w:style w:type="character" w:customStyle="1" w:styleId="mi">
    <w:name w:val="mi"/>
    <w:basedOn w:val="DefaultParagraphFont"/>
    <w:rsid w:val="00817370"/>
  </w:style>
  <w:style w:type="character" w:customStyle="1" w:styleId="mo">
    <w:name w:val="mo"/>
    <w:basedOn w:val="DefaultParagraphFont"/>
    <w:rsid w:val="00817370"/>
  </w:style>
  <w:style w:type="character" w:customStyle="1" w:styleId="mn">
    <w:name w:val="mn"/>
    <w:basedOn w:val="DefaultParagraphFont"/>
    <w:rsid w:val="00817370"/>
  </w:style>
  <w:style w:type="character" w:customStyle="1" w:styleId="mjxassistivemathml">
    <w:name w:val="mjx_assistive_mathml"/>
    <w:basedOn w:val="DefaultParagraphFont"/>
    <w:rsid w:val="008173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555214">
      <w:bodyDiv w:val="1"/>
      <w:marLeft w:val="0"/>
      <w:marRight w:val="0"/>
      <w:marTop w:val="0"/>
      <w:marBottom w:val="0"/>
      <w:divBdr>
        <w:top w:val="none" w:sz="0" w:space="0" w:color="auto"/>
        <w:left w:val="none" w:sz="0" w:space="0" w:color="auto"/>
        <w:bottom w:val="none" w:sz="0" w:space="0" w:color="auto"/>
        <w:right w:val="none" w:sz="0" w:space="0" w:color="auto"/>
      </w:divBdr>
    </w:div>
    <w:div w:id="1075249638">
      <w:bodyDiv w:val="1"/>
      <w:marLeft w:val="0"/>
      <w:marRight w:val="0"/>
      <w:marTop w:val="0"/>
      <w:marBottom w:val="0"/>
      <w:divBdr>
        <w:top w:val="none" w:sz="0" w:space="0" w:color="auto"/>
        <w:left w:val="none" w:sz="0" w:space="0" w:color="auto"/>
        <w:bottom w:val="none" w:sz="0" w:space="0" w:color="auto"/>
        <w:right w:val="none" w:sz="0" w:space="0" w:color="auto"/>
      </w:divBdr>
    </w:div>
    <w:div w:id="1108696458">
      <w:bodyDiv w:val="1"/>
      <w:marLeft w:val="0"/>
      <w:marRight w:val="0"/>
      <w:marTop w:val="0"/>
      <w:marBottom w:val="0"/>
      <w:divBdr>
        <w:top w:val="none" w:sz="0" w:space="0" w:color="auto"/>
        <w:left w:val="none" w:sz="0" w:space="0" w:color="auto"/>
        <w:bottom w:val="none" w:sz="0" w:space="0" w:color="auto"/>
        <w:right w:val="none" w:sz="0" w:space="0" w:color="auto"/>
      </w:divBdr>
    </w:div>
    <w:div w:id="1123959380">
      <w:bodyDiv w:val="1"/>
      <w:marLeft w:val="0"/>
      <w:marRight w:val="0"/>
      <w:marTop w:val="0"/>
      <w:marBottom w:val="0"/>
      <w:divBdr>
        <w:top w:val="none" w:sz="0" w:space="0" w:color="auto"/>
        <w:left w:val="none" w:sz="0" w:space="0" w:color="auto"/>
        <w:bottom w:val="none" w:sz="0" w:space="0" w:color="auto"/>
        <w:right w:val="none" w:sz="0" w:space="0" w:color="auto"/>
      </w:divBdr>
    </w:div>
    <w:div w:id="1809587275">
      <w:bodyDiv w:val="1"/>
      <w:marLeft w:val="0"/>
      <w:marRight w:val="0"/>
      <w:marTop w:val="0"/>
      <w:marBottom w:val="0"/>
      <w:divBdr>
        <w:top w:val="none" w:sz="0" w:space="0" w:color="auto"/>
        <w:left w:val="none" w:sz="0" w:space="0" w:color="auto"/>
        <w:bottom w:val="none" w:sz="0" w:space="0" w:color="auto"/>
        <w:right w:val="none" w:sz="0" w:space="0" w:color="auto"/>
      </w:divBdr>
      <w:divsChild>
        <w:div w:id="1592855584">
          <w:marLeft w:val="0"/>
          <w:marRight w:val="0"/>
          <w:marTop w:val="0"/>
          <w:marBottom w:val="0"/>
          <w:divBdr>
            <w:top w:val="none" w:sz="0" w:space="0" w:color="auto"/>
            <w:left w:val="none" w:sz="0" w:space="0" w:color="auto"/>
            <w:bottom w:val="none" w:sz="0" w:space="0" w:color="auto"/>
            <w:right w:val="none" w:sz="0" w:space="0" w:color="auto"/>
          </w:divBdr>
        </w:div>
        <w:div w:id="705715843">
          <w:marLeft w:val="0"/>
          <w:marRight w:val="0"/>
          <w:marTop w:val="0"/>
          <w:marBottom w:val="0"/>
          <w:divBdr>
            <w:top w:val="none" w:sz="0" w:space="0" w:color="auto"/>
            <w:left w:val="none" w:sz="0" w:space="0" w:color="auto"/>
            <w:bottom w:val="none" w:sz="0" w:space="0" w:color="auto"/>
            <w:right w:val="none" w:sz="0" w:space="0" w:color="auto"/>
          </w:divBdr>
        </w:div>
      </w:divsChild>
    </w:div>
    <w:div w:id="1931815999">
      <w:bodyDiv w:val="1"/>
      <w:marLeft w:val="0"/>
      <w:marRight w:val="0"/>
      <w:marTop w:val="0"/>
      <w:marBottom w:val="0"/>
      <w:divBdr>
        <w:top w:val="none" w:sz="0" w:space="0" w:color="auto"/>
        <w:left w:val="none" w:sz="0" w:space="0" w:color="auto"/>
        <w:bottom w:val="none" w:sz="0" w:space="0" w:color="auto"/>
        <w:right w:val="none" w:sz="0" w:space="0" w:color="auto"/>
      </w:divBdr>
    </w:div>
    <w:div w:id="197232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5AIRPNAIUNRU-1328258698-8854</_dlc_DocId>
    <_dlc_DocIdUrl xmlns="71c5aaf6-e6ce-465b-b873-5148d2a4c105">
      <Url>https://nokia.sharepoint.com/sites/c5g/5gradio/_layouts/15/DocIdRedir.aspx?ID=5AIRPNAIUNRU-1328258698-8854</Url>
      <Description>5AIRPNAIUNRU-1328258698-8854</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8C4B22-9D9D-43C8-85F9-4635B4A14C45}">
  <ds:schemaRefs>
    <ds:schemaRef ds:uri="http://schemas.microsoft.com/sharepoint/events"/>
  </ds:schemaRefs>
</ds:datastoreItem>
</file>

<file path=customXml/itemProps2.xml><?xml version="1.0" encoding="utf-8"?>
<ds:datastoreItem xmlns:ds="http://schemas.openxmlformats.org/officeDocument/2006/customXml" ds:itemID="{949322F7-EE33-426C-905A-6966D3FCB0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3B64C2-2EC5-42BA-8FED-E4F12E5C161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E93FEBA-E407-47EF-ABC1-A96F6E1C2391}">
  <ds:schemaRefs>
    <ds:schemaRef ds:uri="http://schemas.openxmlformats.org/officeDocument/2006/bibliography"/>
  </ds:schemaRefs>
</ds:datastoreItem>
</file>

<file path=customXml/itemProps5.xml><?xml version="1.0" encoding="utf-8"?>
<ds:datastoreItem xmlns:ds="http://schemas.openxmlformats.org/officeDocument/2006/customXml" ds:itemID="{FE7FE5B4-A499-4152-93D7-21EC2DD5822A}">
  <ds:schemaRefs>
    <ds:schemaRef ds:uri="Microsoft.SharePoint.Taxonomy.ContentTypeSync"/>
  </ds:schemaRefs>
</ds:datastoreItem>
</file>

<file path=customXml/itemProps6.xml><?xml version="1.0" encoding="utf-8"?>
<ds:datastoreItem xmlns:ds="http://schemas.openxmlformats.org/officeDocument/2006/customXml" ds:itemID="{88108C8C-9F6B-4094-95BA-F909A5B76D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2054</Words>
  <Characters>11711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Anthony Lo</cp:lastModifiedBy>
  <cp:revision>23</cp:revision>
  <dcterms:created xsi:type="dcterms:W3CDTF">2022-01-10T11:27:00Z</dcterms:created>
  <dcterms:modified xsi:type="dcterms:W3CDTF">2022-01-10T14:14:00Z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NewReviewCycle">
    <vt:lpwstr/>
  </property>
  <property fmtid="{D5CDD505-2E9C-101B-9397-08002B2CF9AE}" pid="4" name="_dlc_DocIdItemGuid">
    <vt:lpwstr>272dfced-401e-406d-b581-d57a9899bd4e</vt:lpwstr>
  </property>
</Properties>
</file>